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6FAC0" w14:textId="77777777" w:rsidR="00F7597E" w:rsidRPr="00611F8D" w:rsidRDefault="00D62546" w:rsidP="005F5ACC">
      <w:pPr>
        <w:autoSpaceDE w:val="0"/>
        <w:autoSpaceDN w:val="0"/>
        <w:adjustRightInd w:val="0"/>
        <w:jc w:val="center"/>
        <w:rPr>
          <w:rFonts w:ascii="Times New Roman CYR" w:hAnsi="Times New Roman CYR" w:cs="Times New Roman CYR"/>
          <w:b/>
          <w:bCs/>
          <w:noProof w:val="0"/>
          <w:sz w:val="26"/>
          <w:szCs w:val="26"/>
          <w:lang w:val="uz-Cyrl-UZ"/>
        </w:rPr>
      </w:pPr>
      <w:r w:rsidRPr="00611F8D">
        <w:rPr>
          <w:rFonts w:ascii="Times New Roman CYR" w:hAnsi="Times New Roman CYR" w:cs="Times New Roman CYR"/>
          <w:b/>
          <w:bCs/>
          <w:noProof w:val="0"/>
          <w:sz w:val="26"/>
          <w:szCs w:val="26"/>
          <w:lang w:val="uz-Cyrl-UZ"/>
        </w:rPr>
        <w:t>АХБОРОТ ХАТИ</w:t>
      </w:r>
    </w:p>
    <w:p w14:paraId="1CCE7989" w14:textId="77777777" w:rsidR="00F7597E" w:rsidRPr="009C6734" w:rsidRDefault="00F7597E" w:rsidP="00F7597E">
      <w:pPr>
        <w:autoSpaceDE w:val="0"/>
        <w:autoSpaceDN w:val="0"/>
        <w:adjustRightInd w:val="0"/>
        <w:ind w:firstLine="709"/>
        <w:jc w:val="center"/>
        <w:rPr>
          <w:noProof w:val="0"/>
          <w:sz w:val="26"/>
          <w:szCs w:val="26"/>
          <w:lang w:val="ru-RU"/>
        </w:rPr>
      </w:pPr>
    </w:p>
    <w:p w14:paraId="381931E5" w14:textId="77777777" w:rsidR="00F7597E" w:rsidRPr="00611F8D" w:rsidRDefault="00F7597E" w:rsidP="00576AE5">
      <w:pPr>
        <w:autoSpaceDE w:val="0"/>
        <w:autoSpaceDN w:val="0"/>
        <w:adjustRightInd w:val="0"/>
        <w:ind w:firstLine="709"/>
        <w:jc w:val="both"/>
        <w:rPr>
          <w:noProof w:val="0"/>
          <w:sz w:val="26"/>
          <w:szCs w:val="26"/>
          <w:lang w:val="uz-Cyrl-UZ"/>
        </w:rPr>
      </w:pPr>
      <w:r w:rsidRPr="00611F8D">
        <w:rPr>
          <w:noProof w:val="0"/>
          <w:sz w:val="26"/>
          <w:szCs w:val="26"/>
          <w:lang w:val="uz-Cyrl-UZ"/>
        </w:rPr>
        <w:t>Тошкент молия институти 20</w:t>
      </w:r>
      <w:r w:rsidR="002C6BD0" w:rsidRPr="00611F8D">
        <w:rPr>
          <w:noProof w:val="0"/>
          <w:sz w:val="26"/>
          <w:szCs w:val="26"/>
          <w:lang w:val="ru-RU"/>
        </w:rPr>
        <w:t>23</w:t>
      </w:r>
      <w:r w:rsidRPr="00611F8D">
        <w:rPr>
          <w:noProof w:val="0"/>
          <w:sz w:val="26"/>
          <w:szCs w:val="26"/>
          <w:lang w:val="uz-Cyrl-UZ"/>
        </w:rPr>
        <w:t xml:space="preserve"> йил </w:t>
      </w:r>
      <w:r w:rsidR="00C67CAA" w:rsidRPr="00611F8D">
        <w:rPr>
          <w:noProof w:val="0"/>
          <w:sz w:val="26"/>
          <w:szCs w:val="26"/>
          <w:lang w:val="ru-RU"/>
        </w:rPr>
        <w:t>2</w:t>
      </w:r>
      <w:r w:rsidR="002C6BD0" w:rsidRPr="00611F8D">
        <w:rPr>
          <w:noProof w:val="0"/>
          <w:sz w:val="26"/>
          <w:szCs w:val="26"/>
          <w:lang w:val="ru-RU"/>
        </w:rPr>
        <w:t>0</w:t>
      </w:r>
      <w:r w:rsidRPr="00611F8D">
        <w:rPr>
          <w:noProof w:val="0"/>
          <w:sz w:val="26"/>
          <w:szCs w:val="26"/>
          <w:lang w:val="uz-Cyrl-UZ"/>
        </w:rPr>
        <w:t xml:space="preserve"> </w:t>
      </w:r>
      <w:r w:rsidR="002C6BD0" w:rsidRPr="00611F8D">
        <w:rPr>
          <w:noProof w:val="0"/>
          <w:sz w:val="26"/>
          <w:szCs w:val="26"/>
          <w:lang w:val="uz-Cyrl-UZ"/>
        </w:rPr>
        <w:t>октябрь</w:t>
      </w:r>
      <w:r w:rsidRPr="00611F8D">
        <w:rPr>
          <w:noProof w:val="0"/>
          <w:sz w:val="26"/>
          <w:szCs w:val="26"/>
          <w:lang w:val="uz-Cyrl-UZ"/>
        </w:rPr>
        <w:t xml:space="preserve"> куни </w:t>
      </w:r>
      <w:r w:rsidR="00053F0F" w:rsidRPr="00611F8D">
        <w:rPr>
          <w:b/>
          <w:sz w:val="26"/>
          <w:szCs w:val="26"/>
          <w:lang w:val="uz-Cyrl-UZ"/>
        </w:rPr>
        <w:t>“</w:t>
      </w:r>
      <w:r w:rsidR="002C6BD0" w:rsidRPr="00611F8D">
        <w:rPr>
          <w:b/>
          <w:sz w:val="26"/>
          <w:szCs w:val="26"/>
          <w:lang w:val="uz-Cyrl-UZ"/>
        </w:rPr>
        <w:t>Ўзбекистон Республикаси банк тизими ҳолати ва уни ислоҳ қилиш йўналишлари</w:t>
      </w:r>
      <w:r w:rsidR="00053F0F" w:rsidRPr="00611F8D">
        <w:rPr>
          <w:b/>
          <w:sz w:val="26"/>
          <w:szCs w:val="26"/>
          <w:lang w:val="uz-Cyrl-UZ"/>
        </w:rPr>
        <w:t xml:space="preserve">” </w:t>
      </w:r>
      <w:r w:rsidRPr="00611F8D">
        <w:rPr>
          <w:noProof w:val="0"/>
          <w:sz w:val="26"/>
          <w:szCs w:val="26"/>
          <w:lang w:val="uz-Cyrl-UZ"/>
        </w:rPr>
        <w:t xml:space="preserve">мавзусида </w:t>
      </w:r>
      <w:r w:rsidR="002C6BD0" w:rsidRPr="00611F8D">
        <w:rPr>
          <w:noProof w:val="0"/>
          <w:sz w:val="26"/>
          <w:szCs w:val="26"/>
          <w:lang w:val="uz-Cyrl-UZ"/>
        </w:rPr>
        <w:t>республика миқёсидаги</w:t>
      </w:r>
      <w:r w:rsidRPr="00611F8D">
        <w:rPr>
          <w:noProof w:val="0"/>
          <w:sz w:val="26"/>
          <w:szCs w:val="26"/>
          <w:lang w:val="uz-Cyrl-UZ"/>
        </w:rPr>
        <w:t xml:space="preserve"> илмий-амалий конференция ўтказади.</w:t>
      </w:r>
    </w:p>
    <w:p w14:paraId="399BEFB7" w14:textId="56B4F7F3" w:rsidR="00F7597E" w:rsidRPr="00611F8D" w:rsidRDefault="00F7597E" w:rsidP="00576AE5">
      <w:pPr>
        <w:ind w:firstLine="709"/>
        <w:jc w:val="both"/>
        <w:rPr>
          <w:noProof w:val="0"/>
          <w:sz w:val="26"/>
          <w:szCs w:val="26"/>
          <w:lang w:val="uz-Cyrl-UZ"/>
        </w:rPr>
      </w:pPr>
      <w:r w:rsidRPr="00611F8D">
        <w:rPr>
          <w:noProof w:val="0"/>
          <w:sz w:val="26"/>
          <w:szCs w:val="26"/>
          <w:lang w:val="uz-Cyrl-UZ"/>
        </w:rPr>
        <w:t xml:space="preserve">Конференция </w:t>
      </w:r>
      <w:r w:rsidR="002C6BD0" w:rsidRPr="00611F8D">
        <w:rPr>
          <w:noProof w:val="0"/>
          <w:sz w:val="26"/>
          <w:szCs w:val="26"/>
          <w:lang w:val="uz-Cyrl-UZ"/>
        </w:rPr>
        <w:t>Ўзбекистон Республикаси Президентининг “2020 - 2025 йилларга мўлжалланган Ўзбекистон республикасининг банк тизимини ислоҳ қилиш стратегияси тўғрисида”ги ПФ-5992-сон Фармони (2020 йил 12 май), “Янги Ўзбекистоннинг 2022-2026 йиллардаги Тараққиёт Стратегияси тўғрисида”ги ПФ-60-сон Фармони (2022 йил 28 январь), “Молиявий ҳисоботнинг халқаро стндартларига ўтиш бўйича қўшимча чора-тадбирлар тўғрисида” ПҚ</w:t>
      </w:r>
      <w:r w:rsidR="009A2110">
        <w:rPr>
          <w:noProof w:val="0"/>
          <w:sz w:val="26"/>
          <w:szCs w:val="26"/>
          <w:lang w:val="uz-Cyrl-UZ"/>
        </w:rPr>
        <w:t>-</w:t>
      </w:r>
      <w:r w:rsidR="002C6BD0" w:rsidRPr="00611F8D">
        <w:rPr>
          <w:noProof w:val="0"/>
          <w:sz w:val="26"/>
          <w:szCs w:val="26"/>
          <w:lang w:val="uz-Cyrl-UZ"/>
        </w:rPr>
        <w:t>4611</w:t>
      </w:r>
      <w:r w:rsidR="009A2110">
        <w:rPr>
          <w:noProof w:val="0"/>
          <w:sz w:val="26"/>
          <w:szCs w:val="26"/>
          <w:lang w:val="uz-Cyrl-UZ"/>
        </w:rPr>
        <w:t>-сон</w:t>
      </w:r>
      <w:r w:rsidR="002C6BD0" w:rsidRPr="00611F8D">
        <w:rPr>
          <w:noProof w:val="0"/>
          <w:sz w:val="26"/>
          <w:szCs w:val="26"/>
          <w:lang w:val="uz-Cyrl-UZ"/>
        </w:rPr>
        <w:t xml:space="preserve"> Қарори (2020 йил 24 февраль), “Ўзбекистон Республикасида аудиторлик фаолиятини янада ривожлантириш чора-тадбирлари тўғрисида”ги ПҚ-3946-сон Қарорлари</w:t>
      </w:r>
      <w:r w:rsidR="00275DDD" w:rsidRPr="00611F8D">
        <w:rPr>
          <w:bCs/>
          <w:sz w:val="26"/>
          <w:szCs w:val="26"/>
          <w:lang w:val="uz-Cyrl-UZ"/>
        </w:rPr>
        <w:t>да</w:t>
      </w:r>
      <w:r w:rsidR="002C6BD0" w:rsidRPr="00611F8D">
        <w:rPr>
          <w:bCs/>
          <w:sz w:val="26"/>
          <w:szCs w:val="26"/>
          <w:lang w:val="uz-Cyrl-UZ"/>
        </w:rPr>
        <w:t xml:space="preserve"> </w:t>
      </w:r>
      <w:r w:rsidR="002C6BD0" w:rsidRPr="00611F8D">
        <w:rPr>
          <w:noProof w:val="0"/>
          <w:sz w:val="26"/>
          <w:szCs w:val="26"/>
          <w:lang w:val="uz-Cyrl-UZ"/>
        </w:rPr>
        <w:t xml:space="preserve">(2018 йил 19 сентябрь) </w:t>
      </w:r>
      <w:r w:rsidRPr="00611F8D">
        <w:rPr>
          <w:noProof w:val="0"/>
          <w:sz w:val="26"/>
          <w:szCs w:val="26"/>
          <w:lang w:val="uz-Cyrl-UZ"/>
        </w:rPr>
        <w:t>белгиланган вазифалардан келиб чиққан ҳолда ўтказилади.</w:t>
      </w:r>
    </w:p>
    <w:p w14:paraId="2E480AEF" w14:textId="77777777" w:rsidR="00F7597E" w:rsidRPr="00611F8D" w:rsidRDefault="00F7597E" w:rsidP="00576AE5">
      <w:pPr>
        <w:autoSpaceDE w:val="0"/>
        <w:autoSpaceDN w:val="0"/>
        <w:adjustRightInd w:val="0"/>
        <w:ind w:firstLine="709"/>
        <w:jc w:val="both"/>
        <w:rPr>
          <w:noProof w:val="0"/>
          <w:sz w:val="26"/>
          <w:szCs w:val="26"/>
          <w:lang w:val="uz-Cyrl-UZ"/>
        </w:rPr>
      </w:pPr>
      <w:r w:rsidRPr="00611F8D">
        <w:rPr>
          <w:noProof w:val="0"/>
          <w:sz w:val="26"/>
          <w:szCs w:val="26"/>
          <w:lang w:val="uz-Cyrl-UZ"/>
        </w:rPr>
        <w:t>Конференцияда Пленар йиғилиш билан бирга қуйидаги секциялар ташкил этилади.</w:t>
      </w:r>
    </w:p>
    <w:p w14:paraId="1CD8494B" w14:textId="4882E3C9" w:rsidR="00F7597E" w:rsidRPr="00611F8D" w:rsidRDefault="00F7597E" w:rsidP="00576AE5">
      <w:pPr>
        <w:autoSpaceDE w:val="0"/>
        <w:autoSpaceDN w:val="0"/>
        <w:adjustRightInd w:val="0"/>
        <w:ind w:firstLine="709"/>
        <w:jc w:val="both"/>
        <w:rPr>
          <w:noProof w:val="0"/>
          <w:sz w:val="26"/>
          <w:szCs w:val="26"/>
          <w:lang w:val="uz-Cyrl-UZ"/>
        </w:rPr>
      </w:pPr>
      <w:r w:rsidRPr="00611F8D">
        <w:rPr>
          <w:b/>
          <w:noProof w:val="0"/>
          <w:sz w:val="26"/>
          <w:szCs w:val="26"/>
          <w:lang w:val="ru-RU"/>
        </w:rPr>
        <w:t>1-</w:t>
      </w:r>
      <w:r w:rsidRPr="00611F8D">
        <w:rPr>
          <w:b/>
          <w:noProof w:val="0"/>
          <w:sz w:val="26"/>
          <w:szCs w:val="26"/>
          <w:lang w:val="uz-Cyrl-UZ"/>
        </w:rPr>
        <w:t>секция.</w:t>
      </w:r>
      <w:r w:rsidRPr="00611F8D">
        <w:rPr>
          <w:noProof w:val="0"/>
          <w:sz w:val="26"/>
          <w:szCs w:val="26"/>
          <w:lang w:val="uz-Cyrl-UZ"/>
        </w:rPr>
        <w:t xml:space="preserve"> </w:t>
      </w:r>
      <w:r w:rsidR="002C6BD0" w:rsidRPr="002C6BD0">
        <w:rPr>
          <w:rFonts w:eastAsia="Arial Unicode MS"/>
          <w:noProof w:val="0"/>
          <w:color w:val="000000"/>
          <w:sz w:val="26"/>
          <w:szCs w:val="26"/>
          <w:u w:color="000000"/>
          <w:bdr w:val="nil"/>
          <w:lang w:val="ru-RU"/>
        </w:rPr>
        <w:t xml:space="preserve">Банк </w:t>
      </w:r>
      <w:proofErr w:type="spellStart"/>
      <w:r w:rsidR="002C6BD0" w:rsidRPr="002C6BD0">
        <w:rPr>
          <w:rFonts w:eastAsia="Arial Unicode MS"/>
          <w:noProof w:val="0"/>
          <w:color w:val="000000"/>
          <w:sz w:val="26"/>
          <w:szCs w:val="26"/>
          <w:u w:color="000000"/>
          <w:bdr w:val="nil"/>
          <w:lang w:val="ru-RU"/>
        </w:rPr>
        <w:t>тизими</w:t>
      </w:r>
      <w:proofErr w:type="spellEnd"/>
      <w:r w:rsidR="009C6734">
        <w:rPr>
          <w:rFonts w:eastAsia="Arial Unicode MS"/>
          <w:noProof w:val="0"/>
          <w:color w:val="000000"/>
          <w:sz w:val="26"/>
          <w:szCs w:val="26"/>
          <w:u w:color="000000"/>
          <w:bdr w:val="nil"/>
          <w:lang w:val="ru-RU"/>
        </w:rPr>
        <w:t xml:space="preserve"> </w:t>
      </w:r>
      <w:proofErr w:type="spellStart"/>
      <w:r w:rsidR="009C6734">
        <w:rPr>
          <w:rFonts w:eastAsia="Arial Unicode MS"/>
          <w:noProof w:val="0"/>
          <w:color w:val="000000"/>
          <w:sz w:val="26"/>
          <w:szCs w:val="26"/>
          <w:u w:color="000000"/>
          <w:bdr w:val="nil"/>
          <w:lang w:val="ru-RU"/>
        </w:rPr>
        <w:t>муаммолари</w:t>
      </w:r>
      <w:proofErr w:type="spellEnd"/>
      <w:r w:rsidR="009C6734">
        <w:rPr>
          <w:rFonts w:eastAsia="Arial Unicode MS"/>
          <w:noProof w:val="0"/>
          <w:color w:val="000000"/>
          <w:sz w:val="26"/>
          <w:szCs w:val="26"/>
          <w:u w:color="000000"/>
          <w:bdr w:val="nil"/>
          <w:lang w:val="ru-RU"/>
        </w:rPr>
        <w:t xml:space="preserve"> </w:t>
      </w:r>
      <w:proofErr w:type="spellStart"/>
      <w:r w:rsidR="009C6734">
        <w:rPr>
          <w:rFonts w:eastAsia="Arial Unicode MS"/>
          <w:noProof w:val="0"/>
          <w:color w:val="000000"/>
          <w:sz w:val="26"/>
          <w:szCs w:val="26"/>
          <w:u w:color="000000"/>
          <w:bdr w:val="nil"/>
          <w:lang w:val="ru-RU"/>
        </w:rPr>
        <w:t>ва</w:t>
      </w:r>
      <w:proofErr w:type="spellEnd"/>
      <w:r w:rsidR="009C6734">
        <w:rPr>
          <w:rFonts w:eastAsia="Arial Unicode MS"/>
          <w:noProof w:val="0"/>
          <w:color w:val="000000"/>
          <w:sz w:val="26"/>
          <w:szCs w:val="26"/>
          <w:u w:color="000000"/>
          <w:bdr w:val="nil"/>
          <w:lang w:val="ru-RU"/>
        </w:rPr>
        <w:t xml:space="preserve"> </w:t>
      </w:r>
      <w:proofErr w:type="spellStart"/>
      <w:r w:rsidR="009C6734">
        <w:rPr>
          <w:rFonts w:eastAsia="Arial Unicode MS"/>
          <w:noProof w:val="0"/>
          <w:color w:val="000000"/>
          <w:sz w:val="26"/>
          <w:szCs w:val="26"/>
          <w:u w:color="000000"/>
          <w:bdr w:val="nil"/>
          <w:lang w:val="ru-RU"/>
        </w:rPr>
        <w:t>уни</w:t>
      </w:r>
      <w:proofErr w:type="spellEnd"/>
      <w:r w:rsidR="002C6BD0" w:rsidRPr="002C6BD0">
        <w:rPr>
          <w:rFonts w:eastAsia="Arial Unicode MS"/>
          <w:noProof w:val="0"/>
          <w:color w:val="000000"/>
          <w:sz w:val="26"/>
          <w:szCs w:val="26"/>
          <w:u w:color="000000"/>
          <w:bdr w:val="nil"/>
          <w:lang w:val="ru-RU"/>
        </w:rPr>
        <w:t xml:space="preserve"> </w:t>
      </w:r>
      <w:proofErr w:type="spellStart"/>
      <w:r w:rsidR="002C6BD0" w:rsidRPr="002C6BD0">
        <w:rPr>
          <w:rFonts w:eastAsia="Arial Unicode MS"/>
          <w:noProof w:val="0"/>
          <w:color w:val="000000"/>
          <w:sz w:val="26"/>
          <w:szCs w:val="26"/>
          <w:u w:color="000000"/>
          <w:bdr w:val="nil"/>
          <w:lang w:val="ru-RU"/>
        </w:rPr>
        <w:t>ривожлантириш</w:t>
      </w:r>
      <w:proofErr w:type="spellEnd"/>
      <w:r w:rsidR="009C6734">
        <w:rPr>
          <w:rFonts w:eastAsia="Arial Unicode MS"/>
          <w:noProof w:val="0"/>
          <w:color w:val="000000"/>
          <w:sz w:val="26"/>
          <w:szCs w:val="26"/>
          <w:u w:color="000000"/>
          <w:bdr w:val="nil"/>
          <w:lang w:val="ru-RU"/>
        </w:rPr>
        <w:t xml:space="preserve"> </w:t>
      </w:r>
      <w:proofErr w:type="spellStart"/>
      <w:r w:rsidR="009C6734">
        <w:rPr>
          <w:rFonts w:eastAsia="Arial Unicode MS"/>
          <w:noProof w:val="0"/>
          <w:color w:val="000000"/>
          <w:sz w:val="26"/>
          <w:szCs w:val="26"/>
          <w:u w:color="000000"/>
          <w:bdr w:val="nil"/>
          <w:lang w:val="ru-RU"/>
        </w:rPr>
        <w:t>йўналишлари</w:t>
      </w:r>
      <w:proofErr w:type="spellEnd"/>
      <w:r w:rsidR="005F5ACC" w:rsidRPr="00611F8D">
        <w:rPr>
          <w:noProof w:val="0"/>
          <w:sz w:val="26"/>
          <w:szCs w:val="26"/>
          <w:lang w:val="uz-Cyrl-UZ"/>
        </w:rPr>
        <w:t>;</w:t>
      </w:r>
    </w:p>
    <w:p w14:paraId="30808D40" w14:textId="77777777" w:rsidR="00F7597E" w:rsidRPr="00611F8D" w:rsidRDefault="00F7597E" w:rsidP="00576AE5">
      <w:pPr>
        <w:autoSpaceDE w:val="0"/>
        <w:autoSpaceDN w:val="0"/>
        <w:adjustRightInd w:val="0"/>
        <w:ind w:firstLine="709"/>
        <w:jc w:val="both"/>
        <w:rPr>
          <w:noProof w:val="0"/>
          <w:sz w:val="26"/>
          <w:szCs w:val="26"/>
          <w:lang w:val="uz-Cyrl-UZ"/>
        </w:rPr>
      </w:pPr>
      <w:r w:rsidRPr="00611F8D">
        <w:rPr>
          <w:b/>
          <w:noProof w:val="0"/>
          <w:sz w:val="26"/>
          <w:szCs w:val="26"/>
          <w:lang w:val="uz-Cyrl-UZ"/>
        </w:rPr>
        <w:t>2-секция.</w:t>
      </w:r>
      <w:r w:rsidR="00926DF5" w:rsidRPr="00611F8D">
        <w:rPr>
          <w:noProof w:val="0"/>
          <w:sz w:val="26"/>
          <w:szCs w:val="26"/>
          <w:lang w:val="uz-Cyrl-UZ"/>
        </w:rPr>
        <w:t xml:space="preserve"> </w:t>
      </w:r>
      <w:r w:rsidR="002C6BD0" w:rsidRPr="002C6BD0">
        <w:rPr>
          <w:rFonts w:eastAsia="Arial Unicode MS"/>
          <w:noProof w:val="0"/>
          <w:color w:val="000000"/>
          <w:sz w:val="26"/>
          <w:szCs w:val="26"/>
          <w:u w:color="000000"/>
          <w:bdr w:val="nil"/>
          <w:lang w:val="ru-RU"/>
        </w:rPr>
        <w:t xml:space="preserve">Банк </w:t>
      </w:r>
      <w:proofErr w:type="spellStart"/>
      <w:r w:rsidR="002C6BD0" w:rsidRPr="002C6BD0">
        <w:rPr>
          <w:rFonts w:eastAsia="Arial Unicode MS"/>
          <w:noProof w:val="0"/>
          <w:color w:val="000000"/>
          <w:sz w:val="26"/>
          <w:szCs w:val="26"/>
          <w:u w:color="000000"/>
          <w:bdr w:val="nil"/>
          <w:lang w:val="ru-RU"/>
        </w:rPr>
        <w:t>тизимининг</w:t>
      </w:r>
      <w:proofErr w:type="spellEnd"/>
      <w:r w:rsidR="002C6BD0" w:rsidRPr="002C6BD0">
        <w:rPr>
          <w:rFonts w:eastAsia="Arial Unicode MS"/>
          <w:noProof w:val="0"/>
          <w:color w:val="000000"/>
          <w:sz w:val="26"/>
          <w:szCs w:val="26"/>
          <w:u w:color="000000"/>
          <w:bdr w:val="nil"/>
          <w:lang w:val="ru-RU"/>
        </w:rPr>
        <w:t xml:space="preserve"> </w:t>
      </w:r>
      <w:proofErr w:type="spellStart"/>
      <w:r w:rsidR="002C6BD0" w:rsidRPr="002C6BD0">
        <w:rPr>
          <w:rFonts w:eastAsia="Arial Unicode MS"/>
          <w:noProof w:val="0"/>
          <w:color w:val="000000"/>
          <w:sz w:val="26"/>
          <w:szCs w:val="26"/>
          <w:u w:color="000000"/>
          <w:bdr w:val="nil"/>
          <w:lang w:val="ru-RU"/>
        </w:rPr>
        <w:t>самарадорлигини</w:t>
      </w:r>
      <w:proofErr w:type="spellEnd"/>
      <w:r w:rsidR="002C6BD0" w:rsidRPr="002C6BD0">
        <w:rPr>
          <w:rFonts w:eastAsia="Arial Unicode MS"/>
          <w:noProof w:val="0"/>
          <w:color w:val="000000"/>
          <w:sz w:val="26"/>
          <w:szCs w:val="26"/>
          <w:u w:color="000000"/>
          <w:bdr w:val="nil"/>
          <w:lang w:val="ru-RU"/>
        </w:rPr>
        <w:t xml:space="preserve"> </w:t>
      </w:r>
      <w:proofErr w:type="spellStart"/>
      <w:r w:rsidR="002C6BD0" w:rsidRPr="002C6BD0">
        <w:rPr>
          <w:rFonts w:eastAsia="Arial Unicode MS"/>
          <w:noProof w:val="0"/>
          <w:color w:val="000000"/>
          <w:sz w:val="26"/>
          <w:szCs w:val="26"/>
          <w:u w:color="000000"/>
          <w:bdr w:val="nil"/>
          <w:lang w:val="ru-RU"/>
        </w:rPr>
        <w:t>ошириш</w:t>
      </w:r>
      <w:proofErr w:type="spellEnd"/>
      <w:r w:rsidR="002C6BD0" w:rsidRPr="002C6BD0">
        <w:rPr>
          <w:rFonts w:eastAsia="Arial Unicode MS"/>
          <w:noProof w:val="0"/>
          <w:color w:val="000000"/>
          <w:sz w:val="26"/>
          <w:szCs w:val="26"/>
          <w:u w:color="000000"/>
          <w:bdr w:val="nil"/>
          <w:lang w:val="uz-Cyrl-UZ"/>
        </w:rPr>
        <w:t xml:space="preserve"> ва барқарорлигини таъминлаш</w:t>
      </w:r>
      <w:r w:rsidR="005F5ACC" w:rsidRPr="00611F8D">
        <w:rPr>
          <w:noProof w:val="0"/>
          <w:sz w:val="26"/>
          <w:szCs w:val="26"/>
          <w:lang w:val="uz-Cyrl-UZ"/>
        </w:rPr>
        <w:t>;</w:t>
      </w:r>
    </w:p>
    <w:p w14:paraId="4EB7A345" w14:textId="77777777" w:rsidR="005F5ACC" w:rsidRPr="00611F8D" w:rsidRDefault="00F7597E" w:rsidP="00576AE5">
      <w:pPr>
        <w:autoSpaceDE w:val="0"/>
        <w:autoSpaceDN w:val="0"/>
        <w:adjustRightInd w:val="0"/>
        <w:ind w:firstLine="709"/>
        <w:jc w:val="both"/>
        <w:rPr>
          <w:noProof w:val="0"/>
          <w:sz w:val="26"/>
          <w:szCs w:val="26"/>
          <w:lang w:val="uz-Cyrl-UZ"/>
        </w:rPr>
      </w:pPr>
      <w:r w:rsidRPr="00611F8D">
        <w:rPr>
          <w:b/>
          <w:noProof w:val="0"/>
          <w:sz w:val="26"/>
          <w:szCs w:val="26"/>
          <w:lang w:val="uz-Cyrl-UZ"/>
        </w:rPr>
        <w:t xml:space="preserve">3-секция. </w:t>
      </w:r>
      <w:proofErr w:type="spellStart"/>
      <w:r w:rsidR="002C6BD0" w:rsidRPr="002C6BD0">
        <w:rPr>
          <w:rFonts w:eastAsia="Arial Unicode MS"/>
          <w:noProof w:val="0"/>
          <w:color w:val="000000"/>
          <w:sz w:val="26"/>
          <w:szCs w:val="26"/>
          <w:u w:color="000000"/>
          <w:bdr w:val="nil"/>
          <w:lang w:val="ru-RU"/>
        </w:rPr>
        <w:t>Молиявий</w:t>
      </w:r>
      <w:proofErr w:type="spellEnd"/>
      <w:r w:rsidR="002C6BD0" w:rsidRPr="002C6BD0">
        <w:rPr>
          <w:rFonts w:eastAsia="Arial Unicode MS"/>
          <w:noProof w:val="0"/>
          <w:color w:val="000000"/>
          <w:sz w:val="26"/>
          <w:szCs w:val="26"/>
          <w:u w:color="000000"/>
          <w:bdr w:val="nil"/>
          <w:lang w:val="ru-RU"/>
        </w:rPr>
        <w:t xml:space="preserve"> </w:t>
      </w:r>
      <w:proofErr w:type="spellStart"/>
      <w:r w:rsidR="002C6BD0" w:rsidRPr="002C6BD0">
        <w:rPr>
          <w:rFonts w:eastAsia="Arial Unicode MS"/>
          <w:noProof w:val="0"/>
          <w:color w:val="000000"/>
          <w:sz w:val="26"/>
          <w:szCs w:val="26"/>
          <w:u w:color="000000"/>
          <w:bdr w:val="nil"/>
          <w:lang w:val="ru-RU"/>
        </w:rPr>
        <w:t>хизматларнинг</w:t>
      </w:r>
      <w:proofErr w:type="spellEnd"/>
      <w:r w:rsidR="002C6BD0" w:rsidRPr="002C6BD0">
        <w:rPr>
          <w:rFonts w:eastAsia="Arial Unicode MS"/>
          <w:noProof w:val="0"/>
          <w:color w:val="000000"/>
          <w:sz w:val="26"/>
          <w:szCs w:val="26"/>
          <w:u w:color="000000"/>
          <w:bdr w:val="nil"/>
          <w:lang w:val="ru-RU"/>
        </w:rPr>
        <w:t xml:space="preserve"> </w:t>
      </w:r>
      <w:proofErr w:type="spellStart"/>
      <w:r w:rsidR="002C6BD0" w:rsidRPr="002C6BD0">
        <w:rPr>
          <w:rFonts w:eastAsia="Arial Unicode MS"/>
          <w:noProof w:val="0"/>
          <w:color w:val="000000"/>
          <w:sz w:val="26"/>
          <w:szCs w:val="26"/>
          <w:u w:color="000000"/>
          <w:bdr w:val="nil"/>
          <w:lang w:val="ru-RU"/>
        </w:rPr>
        <w:t>оммабоплиги</w:t>
      </w:r>
      <w:proofErr w:type="spellEnd"/>
      <w:r w:rsidR="002C6BD0" w:rsidRPr="002C6BD0">
        <w:rPr>
          <w:rFonts w:eastAsia="Arial Unicode MS"/>
          <w:noProof w:val="0"/>
          <w:color w:val="000000"/>
          <w:sz w:val="26"/>
          <w:szCs w:val="26"/>
          <w:u w:color="000000"/>
          <w:bdr w:val="nil"/>
          <w:lang w:val="ru-RU"/>
        </w:rPr>
        <w:t xml:space="preserve"> </w:t>
      </w:r>
      <w:proofErr w:type="spellStart"/>
      <w:r w:rsidR="002C6BD0" w:rsidRPr="002C6BD0">
        <w:rPr>
          <w:rFonts w:eastAsia="Arial Unicode MS"/>
          <w:noProof w:val="0"/>
          <w:color w:val="000000"/>
          <w:sz w:val="26"/>
          <w:szCs w:val="26"/>
          <w:u w:color="000000"/>
          <w:bdr w:val="nil"/>
          <w:lang w:val="ru-RU"/>
        </w:rPr>
        <w:t>ва</w:t>
      </w:r>
      <w:proofErr w:type="spellEnd"/>
      <w:r w:rsidR="002C6BD0" w:rsidRPr="002C6BD0">
        <w:rPr>
          <w:rFonts w:eastAsia="Arial Unicode MS"/>
          <w:noProof w:val="0"/>
          <w:color w:val="000000"/>
          <w:sz w:val="26"/>
          <w:szCs w:val="26"/>
          <w:u w:color="000000"/>
          <w:bdr w:val="nil"/>
          <w:lang w:val="ru-RU"/>
        </w:rPr>
        <w:t xml:space="preserve"> </w:t>
      </w:r>
      <w:proofErr w:type="spellStart"/>
      <w:r w:rsidR="002C6BD0" w:rsidRPr="002C6BD0">
        <w:rPr>
          <w:rFonts w:eastAsia="Arial Unicode MS"/>
          <w:noProof w:val="0"/>
          <w:color w:val="000000"/>
          <w:sz w:val="26"/>
          <w:szCs w:val="26"/>
          <w:u w:color="000000"/>
          <w:bdr w:val="nil"/>
          <w:lang w:val="ru-RU"/>
        </w:rPr>
        <w:t>сифатини</w:t>
      </w:r>
      <w:proofErr w:type="spellEnd"/>
      <w:r w:rsidR="002C6BD0" w:rsidRPr="002C6BD0">
        <w:rPr>
          <w:rFonts w:eastAsia="Arial Unicode MS"/>
          <w:noProof w:val="0"/>
          <w:color w:val="000000"/>
          <w:sz w:val="26"/>
          <w:szCs w:val="26"/>
          <w:u w:color="000000"/>
          <w:bdr w:val="nil"/>
          <w:lang w:val="ru-RU"/>
        </w:rPr>
        <w:t xml:space="preserve"> </w:t>
      </w:r>
      <w:proofErr w:type="spellStart"/>
      <w:r w:rsidR="002C6BD0" w:rsidRPr="002C6BD0">
        <w:rPr>
          <w:rFonts w:eastAsia="Arial Unicode MS"/>
          <w:noProof w:val="0"/>
          <w:color w:val="000000"/>
          <w:sz w:val="26"/>
          <w:szCs w:val="26"/>
          <w:u w:color="000000"/>
          <w:bdr w:val="nil"/>
          <w:lang w:val="ru-RU"/>
        </w:rPr>
        <w:t>ошириш</w:t>
      </w:r>
      <w:proofErr w:type="spellEnd"/>
      <w:r w:rsidR="005F5ACC" w:rsidRPr="00611F8D">
        <w:rPr>
          <w:noProof w:val="0"/>
          <w:sz w:val="26"/>
          <w:szCs w:val="26"/>
          <w:lang w:val="uz-Cyrl-UZ"/>
        </w:rPr>
        <w:t>;</w:t>
      </w:r>
    </w:p>
    <w:p w14:paraId="75FF71CB" w14:textId="18224582" w:rsidR="002C6BD0" w:rsidRPr="00611F8D" w:rsidRDefault="00F7597E" w:rsidP="00576AE5">
      <w:pPr>
        <w:tabs>
          <w:tab w:val="left" w:pos="1846"/>
          <w:tab w:val="left" w:pos="1988"/>
        </w:tabs>
        <w:autoSpaceDE w:val="0"/>
        <w:autoSpaceDN w:val="0"/>
        <w:adjustRightInd w:val="0"/>
        <w:ind w:firstLine="709"/>
        <w:jc w:val="both"/>
        <w:rPr>
          <w:noProof w:val="0"/>
          <w:sz w:val="26"/>
          <w:szCs w:val="26"/>
          <w:lang w:val="uz-Cyrl-UZ"/>
        </w:rPr>
      </w:pPr>
      <w:r w:rsidRPr="00611F8D">
        <w:rPr>
          <w:b/>
          <w:noProof w:val="0"/>
          <w:sz w:val="26"/>
          <w:szCs w:val="26"/>
          <w:lang w:val="uz-Cyrl-UZ"/>
        </w:rPr>
        <w:t>4-секция.</w:t>
      </w:r>
      <w:r w:rsidRPr="00611F8D">
        <w:rPr>
          <w:noProof w:val="0"/>
          <w:sz w:val="26"/>
          <w:szCs w:val="26"/>
          <w:lang w:val="uz-Cyrl-UZ"/>
        </w:rPr>
        <w:t xml:space="preserve"> </w:t>
      </w:r>
      <w:r w:rsidR="002C6BD0" w:rsidRPr="00611F8D">
        <w:rPr>
          <w:noProof w:val="0"/>
          <w:sz w:val="26"/>
          <w:szCs w:val="26"/>
          <w:lang w:val="uz-Cyrl-UZ"/>
        </w:rPr>
        <w:t>Банк корпоратив бошқарувида бухгалтерия ҳисоби, назорат ва аудитни</w:t>
      </w:r>
      <w:r w:rsidR="009C6734">
        <w:rPr>
          <w:noProof w:val="0"/>
          <w:sz w:val="26"/>
          <w:szCs w:val="26"/>
          <w:lang w:val="uz-Cyrl-UZ"/>
        </w:rPr>
        <w:t>нг</w:t>
      </w:r>
      <w:r w:rsidR="002C6BD0" w:rsidRPr="00611F8D">
        <w:rPr>
          <w:noProof w:val="0"/>
          <w:sz w:val="26"/>
          <w:szCs w:val="26"/>
          <w:lang w:val="uz-Cyrl-UZ"/>
        </w:rPr>
        <w:t xml:space="preserve"> ўрни, уларни ташкил қилиш ҳамда самарадорлигини ошириш</w:t>
      </w:r>
      <w:r w:rsidR="00576AE5" w:rsidRPr="00611F8D">
        <w:rPr>
          <w:noProof w:val="0"/>
          <w:sz w:val="26"/>
          <w:szCs w:val="26"/>
          <w:lang w:val="uz-Cyrl-UZ"/>
        </w:rPr>
        <w:t>;</w:t>
      </w:r>
    </w:p>
    <w:p w14:paraId="63BD6FE1" w14:textId="105BE680" w:rsidR="002C6BD0" w:rsidRPr="00611F8D" w:rsidRDefault="00113547" w:rsidP="00576AE5">
      <w:pPr>
        <w:tabs>
          <w:tab w:val="left" w:pos="1846"/>
          <w:tab w:val="left" w:pos="1988"/>
        </w:tabs>
        <w:autoSpaceDE w:val="0"/>
        <w:autoSpaceDN w:val="0"/>
        <w:adjustRightInd w:val="0"/>
        <w:ind w:firstLine="709"/>
        <w:jc w:val="both"/>
        <w:rPr>
          <w:noProof w:val="0"/>
          <w:sz w:val="26"/>
          <w:szCs w:val="26"/>
          <w:lang w:val="uz-Cyrl-UZ"/>
        </w:rPr>
      </w:pPr>
      <w:r w:rsidRPr="00611F8D">
        <w:rPr>
          <w:b/>
          <w:noProof w:val="0"/>
          <w:sz w:val="26"/>
          <w:szCs w:val="26"/>
          <w:lang w:val="uz-Cyrl-UZ"/>
        </w:rPr>
        <w:t>5-секция.</w:t>
      </w:r>
      <w:r w:rsidRPr="00611F8D">
        <w:rPr>
          <w:noProof w:val="0"/>
          <w:sz w:val="26"/>
          <w:szCs w:val="26"/>
          <w:lang w:val="uz-Cyrl-UZ"/>
        </w:rPr>
        <w:t xml:space="preserve"> Банк тизимини ислоҳ қилишда </w:t>
      </w:r>
      <w:r w:rsidR="00F7597E" w:rsidRPr="00611F8D">
        <w:rPr>
          <w:noProof w:val="0"/>
          <w:sz w:val="26"/>
          <w:szCs w:val="26"/>
          <w:lang w:val="uz-Cyrl-UZ"/>
        </w:rPr>
        <w:t>солиқ</w:t>
      </w:r>
      <w:r w:rsidRPr="00611F8D">
        <w:rPr>
          <w:noProof w:val="0"/>
          <w:sz w:val="26"/>
          <w:szCs w:val="26"/>
          <w:lang w:val="uz-Cyrl-UZ"/>
        </w:rPr>
        <w:t>, инвестиция</w:t>
      </w:r>
      <w:r w:rsidR="00F7597E" w:rsidRPr="00611F8D">
        <w:rPr>
          <w:noProof w:val="0"/>
          <w:sz w:val="26"/>
          <w:szCs w:val="26"/>
          <w:lang w:val="uz-Cyrl-UZ"/>
        </w:rPr>
        <w:t xml:space="preserve"> ва </w:t>
      </w:r>
      <w:r w:rsidRPr="00611F8D">
        <w:rPr>
          <w:noProof w:val="0"/>
          <w:sz w:val="26"/>
          <w:szCs w:val="26"/>
          <w:lang w:val="uz-Cyrl-UZ"/>
        </w:rPr>
        <w:t>молия бозорин</w:t>
      </w:r>
      <w:r w:rsidR="00F7597E" w:rsidRPr="00611F8D">
        <w:rPr>
          <w:noProof w:val="0"/>
          <w:sz w:val="26"/>
          <w:szCs w:val="26"/>
          <w:lang w:val="uz-Cyrl-UZ"/>
        </w:rPr>
        <w:t>инг</w:t>
      </w:r>
      <w:r w:rsidR="009112BE" w:rsidRPr="00611F8D">
        <w:rPr>
          <w:noProof w:val="0"/>
          <w:sz w:val="26"/>
          <w:szCs w:val="26"/>
          <w:lang w:val="uz-Cyrl-UZ"/>
        </w:rPr>
        <w:t xml:space="preserve"> устувор йўналишлари</w:t>
      </w:r>
      <w:r w:rsidR="00F7597E" w:rsidRPr="00611F8D">
        <w:rPr>
          <w:noProof w:val="0"/>
          <w:sz w:val="26"/>
          <w:szCs w:val="26"/>
          <w:lang w:val="uz-Cyrl-UZ"/>
        </w:rPr>
        <w:t>.</w:t>
      </w:r>
    </w:p>
    <w:p w14:paraId="757A03BF" w14:textId="42C33E83" w:rsidR="004628C3" w:rsidRPr="00611F8D" w:rsidRDefault="00F7597E" w:rsidP="00576AE5">
      <w:pPr>
        <w:tabs>
          <w:tab w:val="left" w:pos="1846"/>
          <w:tab w:val="left" w:pos="1988"/>
        </w:tabs>
        <w:autoSpaceDE w:val="0"/>
        <w:autoSpaceDN w:val="0"/>
        <w:adjustRightInd w:val="0"/>
        <w:ind w:firstLine="709"/>
        <w:jc w:val="both"/>
        <w:rPr>
          <w:sz w:val="26"/>
          <w:szCs w:val="26"/>
          <w:lang w:val="uz-Cyrl-UZ"/>
        </w:rPr>
      </w:pPr>
      <w:r w:rsidRPr="00611F8D">
        <w:rPr>
          <w:noProof w:val="0"/>
          <w:sz w:val="26"/>
          <w:szCs w:val="26"/>
          <w:lang w:val="uz-Cyrl-UZ"/>
        </w:rPr>
        <w:t xml:space="preserve">Конференцияда иштирок этишни истаган шахслар маъруза тезисларини қоғоз ва электрон шаклда </w:t>
      </w:r>
      <w:r w:rsidR="00576AE5" w:rsidRPr="00611F8D">
        <w:rPr>
          <w:noProof w:val="0"/>
          <w:sz w:val="26"/>
          <w:szCs w:val="26"/>
          <w:lang w:val="uz-Cyrl-UZ"/>
        </w:rPr>
        <w:t>к</w:t>
      </w:r>
      <w:r w:rsidRPr="00611F8D">
        <w:rPr>
          <w:noProof w:val="0"/>
          <w:sz w:val="26"/>
          <w:szCs w:val="26"/>
          <w:lang w:val="uz-Cyrl-UZ"/>
        </w:rPr>
        <w:t xml:space="preserve">онференция ташкилий қўмитасига </w:t>
      </w:r>
      <w:r w:rsidR="00794995" w:rsidRPr="00611F8D">
        <w:rPr>
          <w:noProof w:val="0"/>
          <w:sz w:val="26"/>
          <w:szCs w:val="26"/>
          <w:lang w:val="uz-Cyrl-UZ"/>
        </w:rPr>
        <w:t>1</w:t>
      </w:r>
      <w:r w:rsidR="00576AE5" w:rsidRPr="00611F8D">
        <w:rPr>
          <w:noProof w:val="0"/>
          <w:sz w:val="26"/>
          <w:szCs w:val="26"/>
          <w:lang w:val="uz-Cyrl-UZ"/>
        </w:rPr>
        <w:t>0</w:t>
      </w:r>
      <w:r w:rsidR="008C171D" w:rsidRPr="00611F8D">
        <w:rPr>
          <w:noProof w:val="0"/>
          <w:sz w:val="26"/>
          <w:szCs w:val="26"/>
          <w:lang w:val="uz-Cyrl-UZ"/>
        </w:rPr>
        <w:t xml:space="preserve"> </w:t>
      </w:r>
      <w:r w:rsidR="00576AE5" w:rsidRPr="00611F8D">
        <w:rPr>
          <w:noProof w:val="0"/>
          <w:sz w:val="26"/>
          <w:szCs w:val="26"/>
          <w:lang w:val="uz-Cyrl-UZ"/>
        </w:rPr>
        <w:t>октябр</w:t>
      </w:r>
      <w:r w:rsidR="008C171D" w:rsidRPr="00611F8D">
        <w:rPr>
          <w:noProof w:val="0"/>
          <w:sz w:val="26"/>
          <w:szCs w:val="26"/>
          <w:lang w:val="uz-Cyrl-UZ"/>
        </w:rPr>
        <w:t>га қадар</w:t>
      </w:r>
      <w:r w:rsidRPr="00611F8D">
        <w:rPr>
          <w:noProof w:val="0"/>
          <w:sz w:val="26"/>
          <w:szCs w:val="26"/>
          <w:lang w:val="uz-Cyrl-UZ"/>
        </w:rPr>
        <w:t xml:space="preserve"> </w:t>
      </w:r>
      <w:r w:rsidR="00141E4B" w:rsidRPr="00611F8D">
        <w:rPr>
          <w:noProof w:val="0"/>
          <w:sz w:val="26"/>
          <w:szCs w:val="26"/>
          <w:lang w:val="uz-Cyrl-UZ"/>
        </w:rPr>
        <w:t>тақдим этишлари лозим</w:t>
      </w:r>
      <w:r w:rsidRPr="00611F8D">
        <w:rPr>
          <w:noProof w:val="0"/>
          <w:sz w:val="26"/>
          <w:szCs w:val="26"/>
          <w:lang w:val="uz-Cyrl-UZ"/>
        </w:rPr>
        <w:t>. Манзил</w:t>
      </w:r>
      <w:r w:rsidR="004628C3" w:rsidRPr="00611F8D">
        <w:rPr>
          <w:noProof w:val="0"/>
          <w:sz w:val="26"/>
          <w:szCs w:val="26"/>
          <w:lang w:val="uz-Cyrl-UZ"/>
        </w:rPr>
        <w:t>:</w:t>
      </w:r>
      <w:r w:rsidRPr="00611F8D">
        <w:rPr>
          <w:noProof w:val="0"/>
          <w:sz w:val="26"/>
          <w:szCs w:val="26"/>
          <w:lang w:val="uz-Cyrl-UZ"/>
        </w:rPr>
        <w:t xml:space="preserve"> </w:t>
      </w:r>
      <w:r w:rsidR="004628C3" w:rsidRPr="00611F8D">
        <w:rPr>
          <w:noProof w:val="0"/>
          <w:sz w:val="26"/>
          <w:szCs w:val="26"/>
          <w:lang w:val="uz-Cyrl-UZ"/>
        </w:rPr>
        <w:t xml:space="preserve">Тошкент молия институти, </w:t>
      </w:r>
      <w:r w:rsidR="00576AE5" w:rsidRPr="00611F8D">
        <w:rPr>
          <w:noProof w:val="0"/>
          <w:sz w:val="26"/>
          <w:szCs w:val="26"/>
          <w:lang w:val="uz-Cyrl-UZ"/>
        </w:rPr>
        <w:t>Банк иши</w:t>
      </w:r>
      <w:r w:rsidRPr="00611F8D">
        <w:rPr>
          <w:noProof w:val="0"/>
          <w:sz w:val="26"/>
          <w:szCs w:val="26"/>
          <w:lang w:val="uz-Cyrl-UZ"/>
        </w:rPr>
        <w:t xml:space="preserve"> факультети</w:t>
      </w:r>
      <w:r w:rsidR="00141E4B" w:rsidRPr="00611F8D">
        <w:rPr>
          <w:noProof w:val="0"/>
          <w:sz w:val="26"/>
          <w:szCs w:val="26"/>
          <w:lang w:val="uz-Cyrl-UZ"/>
        </w:rPr>
        <w:t>,</w:t>
      </w:r>
      <w:r w:rsidRPr="00611F8D">
        <w:rPr>
          <w:noProof w:val="0"/>
          <w:sz w:val="26"/>
          <w:szCs w:val="26"/>
          <w:lang w:val="uz-Cyrl-UZ"/>
        </w:rPr>
        <w:t xml:space="preserve"> </w:t>
      </w:r>
      <w:r w:rsidR="004628C3" w:rsidRPr="00611F8D">
        <w:rPr>
          <w:noProof w:val="0"/>
          <w:sz w:val="26"/>
          <w:szCs w:val="26"/>
          <w:lang w:val="uz-Cyrl-UZ"/>
        </w:rPr>
        <w:t>“Банк ҳисоби ва аудит” кафедраси</w:t>
      </w:r>
      <w:r w:rsidR="00141E4B" w:rsidRPr="00611F8D">
        <w:rPr>
          <w:noProof w:val="0"/>
          <w:sz w:val="26"/>
          <w:szCs w:val="26"/>
          <w:lang w:val="uz-Cyrl-UZ"/>
        </w:rPr>
        <w:t>,</w:t>
      </w:r>
      <w:r w:rsidR="004628C3" w:rsidRPr="00611F8D">
        <w:rPr>
          <w:noProof w:val="0"/>
          <w:sz w:val="26"/>
          <w:szCs w:val="26"/>
          <w:lang w:val="uz-Cyrl-UZ"/>
        </w:rPr>
        <w:t xml:space="preserve"> 209-</w:t>
      </w:r>
      <w:r w:rsidR="00576AE5" w:rsidRPr="00611F8D">
        <w:rPr>
          <w:noProof w:val="0"/>
          <w:sz w:val="26"/>
          <w:szCs w:val="26"/>
          <w:lang w:val="uz-Cyrl-UZ"/>
        </w:rPr>
        <w:t>хона</w:t>
      </w:r>
      <w:r w:rsidR="009A2110">
        <w:rPr>
          <w:noProof w:val="0"/>
          <w:sz w:val="26"/>
          <w:szCs w:val="26"/>
          <w:lang w:val="uz-Cyrl-UZ"/>
        </w:rPr>
        <w:t xml:space="preserve"> ва “Банк иши” кафедраси, 220-хона</w:t>
      </w:r>
      <w:r w:rsidRPr="00611F8D">
        <w:rPr>
          <w:noProof w:val="0"/>
          <w:sz w:val="26"/>
          <w:szCs w:val="26"/>
          <w:lang w:val="uz-Cyrl-UZ"/>
        </w:rPr>
        <w:t xml:space="preserve">. </w:t>
      </w:r>
      <w:r w:rsidR="00AF18C1" w:rsidRPr="00611F8D">
        <w:rPr>
          <w:sz w:val="26"/>
          <w:szCs w:val="26"/>
        </w:rPr>
        <w:t>E</w:t>
      </w:r>
      <w:r w:rsidR="00AF18C1" w:rsidRPr="00611F8D">
        <w:rPr>
          <w:sz w:val="26"/>
          <w:szCs w:val="26"/>
          <w:lang w:val="ru-RU"/>
        </w:rPr>
        <w:t>-</w:t>
      </w:r>
      <w:r w:rsidR="00AF18C1" w:rsidRPr="00611F8D">
        <w:rPr>
          <w:sz w:val="26"/>
          <w:szCs w:val="26"/>
        </w:rPr>
        <w:t>mail</w:t>
      </w:r>
      <w:r w:rsidR="00AF18C1" w:rsidRPr="00611F8D">
        <w:rPr>
          <w:sz w:val="26"/>
          <w:szCs w:val="26"/>
          <w:lang w:val="ru-RU"/>
        </w:rPr>
        <w:t>:</w:t>
      </w:r>
      <w:r w:rsidR="009E2441" w:rsidRPr="00E67829">
        <w:rPr>
          <w:sz w:val="26"/>
          <w:szCs w:val="26"/>
          <w:lang w:val="ru-RU"/>
        </w:rPr>
        <w:t xml:space="preserve"> </w:t>
      </w:r>
      <w:r w:rsidR="009E2441" w:rsidRPr="009E2441">
        <w:rPr>
          <w:sz w:val="26"/>
          <w:szCs w:val="26"/>
        </w:rPr>
        <w:t>bank</w:t>
      </w:r>
      <w:r w:rsidR="00E67829">
        <w:rPr>
          <w:sz w:val="26"/>
          <w:szCs w:val="26"/>
        </w:rPr>
        <w:t>_</w:t>
      </w:r>
      <w:r w:rsidR="009E2441" w:rsidRPr="009E2441">
        <w:rPr>
          <w:sz w:val="26"/>
          <w:szCs w:val="26"/>
        </w:rPr>
        <w:t>audit</w:t>
      </w:r>
      <w:r w:rsidR="009E2441" w:rsidRPr="00E67829">
        <w:rPr>
          <w:sz w:val="26"/>
          <w:szCs w:val="26"/>
          <w:lang w:val="ru-RU"/>
        </w:rPr>
        <w:t>@</w:t>
      </w:r>
      <w:r w:rsidR="009E2441" w:rsidRPr="009E2441">
        <w:rPr>
          <w:sz w:val="26"/>
          <w:szCs w:val="26"/>
        </w:rPr>
        <w:t>tfi</w:t>
      </w:r>
      <w:r w:rsidR="009E2441" w:rsidRPr="00E67829">
        <w:rPr>
          <w:sz w:val="26"/>
          <w:szCs w:val="26"/>
          <w:lang w:val="ru-RU"/>
        </w:rPr>
        <w:t>.</w:t>
      </w:r>
      <w:r w:rsidR="009E2441" w:rsidRPr="009E2441">
        <w:rPr>
          <w:sz w:val="26"/>
          <w:szCs w:val="26"/>
        </w:rPr>
        <w:t>uz</w:t>
      </w:r>
    </w:p>
    <w:p w14:paraId="64EE9DA3" w14:textId="4C91840F" w:rsidR="00CD6463" w:rsidRPr="009C6734" w:rsidRDefault="00576AE5" w:rsidP="009C6734">
      <w:pPr>
        <w:pStyle w:val="Default"/>
        <w:ind w:firstLine="567"/>
        <w:jc w:val="both"/>
        <w:rPr>
          <w:sz w:val="26"/>
          <w:szCs w:val="26"/>
          <w:lang w:val="uz-Cyrl-UZ"/>
        </w:rPr>
      </w:pPr>
      <w:proofErr w:type="spellStart"/>
      <w:r w:rsidRPr="00611F8D">
        <w:rPr>
          <w:b/>
          <w:bCs/>
          <w:sz w:val="26"/>
          <w:szCs w:val="26"/>
        </w:rPr>
        <w:t>Тақдим</w:t>
      </w:r>
      <w:proofErr w:type="spellEnd"/>
      <w:r w:rsidRPr="00611F8D">
        <w:rPr>
          <w:b/>
          <w:bCs/>
          <w:sz w:val="26"/>
          <w:szCs w:val="26"/>
        </w:rPr>
        <w:t xml:space="preserve"> </w:t>
      </w:r>
      <w:proofErr w:type="spellStart"/>
      <w:r w:rsidRPr="00611F8D">
        <w:rPr>
          <w:b/>
          <w:bCs/>
          <w:sz w:val="26"/>
          <w:szCs w:val="26"/>
        </w:rPr>
        <w:t>этилаётган</w:t>
      </w:r>
      <w:proofErr w:type="spellEnd"/>
      <w:r w:rsidRPr="00611F8D">
        <w:rPr>
          <w:b/>
          <w:bCs/>
          <w:sz w:val="26"/>
          <w:szCs w:val="26"/>
        </w:rPr>
        <w:t xml:space="preserve"> </w:t>
      </w:r>
      <w:r w:rsidRPr="00611F8D">
        <w:rPr>
          <w:b/>
          <w:bCs/>
          <w:sz w:val="26"/>
          <w:szCs w:val="26"/>
          <w:lang w:val="uz-Cyrl-UZ"/>
        </w:rPr>
        <w:t>конференция</w:t>
      </w:r>
      <w:r w:rsidRPr="00611F8D">
        <w:rPr>
          <w:b/>
          <w:bCs/>
          <w:sz w:val="26"/>
          <w:szCs w:val="26"/>
        </w:rPr>
        <w:t xml:space="preserve"> </w:t>
      </w:r>
      <w:proofErr w:type="spellStart"/>
      <w:r w:rsidRPr="00611F8D">
        <w:rPr>
          <w:b/>
          <w:bCs/>
          <w:sz w:val="26"/>
          <w:szCs w:val="26"/>
        </w:rPr>
        <w:t>материалларини</w:t>
      </w:r>
      <w:proofErr w:type="spellEnd"/>
      <w:r w:rsidRPr="00611F8D">
        <w:rPr>
          <w:b/>
          <w:bCs/>
          <w:sz w:val="26"/>
          <w:szCs w:val="26"/>
        </w:rPr>
        <w:t xml:space="preserve"> </w:t>
      </w:r>
      <w:proofErr w:type="spellStart"/>
      <w:r w:rsidRPr="00611F8D">
        <w:rPr>
          <w:b/>
          <w:bCs/>
          <w:sz w:val="26"/>
          <w:szCs w:val="26"/>
        </w:rPr>
        <w:t>расмийлаштириш</w:t>
      </w:r>
      <w:proofErr w:type="spellEnd"/>
      <w:r w:rsidRPr="00611F8D">
        <w:rPr>
          <w:b/>
          <w:bCs/>
          <w:sz w:val="26"/>
          <w:szCs w:val="26"/>
        </w:rPr>
        <w:t xml:space="preserve"> </w:t>
      </w:r>
      <w:proofErr w:type="spellStart"/>
      <w:r w:rsidRPr="00611F8D">
        <w:rPr>
          <w:b/>
          <w:bCs/>
          <w:sz w:val="26"/>
          <w:szCs w:val="26"/>
        </w:rPr>
        <w:t>тартиби</w:t>
      </w:r>
      <w:proofErr w:type="spellEnd"/>
      <w:r w:rsidR="009C6734">
        <w:rPr>
          <w:b/>
          <w:bCs/>
          <w:sz w:val="26"/>
          <w:szCs w:val="26"/>
          <w:lang w:val="uz-Cyrl-UZ"/>
        </w:rPr>
        <w:t>:</w:t>
      </w:r>
    </w:p>
    <w:p w14:paraId="31225BBE" w14:textId="77777777" w:rsidR="00F7597E" w:rsidRPr="00611F8D" w:rsidRDefault="00F7597E" w:rsidP="00576AE5">
      <w:pPr>
        <w:autoSpaceDE w:val="0"/>
        <w:autoSpaceDN w:val="0"/>
        <w:adjustRightInd w:val="0"/>
        <w:ind w:firstLine="709"/>
        <w:jc w:val="both"/>
        <w:rPr>
          <w:noProof w:val="0"/>
          <w:sz w:val="26"/>
          <w:szCs w:val="26"/>
          <w:lang w:val="uz-Cyrl-UZ"/>
        </w:rPr>
      </w:pPr>
      <w:r w:rsidRPr="00611F8D">
        <w:rPr>
          <w:noProof w:val="0"/>
          <w:sz w:val="26"/>
          <w:szCs w:val="26"/>
          <w:lang w:val="uz-Cyrl-UZ"/>
        </w:rPr>
        <w:t xml:space="preserve">Илмий-амалий тавсияларни ўз ичига олган </w:t>
      </w:r>
      <w:r w:rsidR="00020A6D" w:rsidRPr="00611F8D">
        <w:rPr>
          <w:noProof w:val="0"/>
          <w:sz w:val="26"/>
          <w:szCs w:val="26"/>
          <w:lang w:val="uz-Cyrl-UZ"/>
        </w:rPr>
        <w:t xml:space="preserve">маъруза </w:t>
      </w:r>
      <w:r w:rsidRPr="00611F8D">
        <w:rPr>
          <w:noProof w:val="0"/>
          <w:sz w:val="26"/>
          <w:szCs w:val="26"/>
          <w:lang w:val="uz-Cyrl-UZ"/>
        </w:rPr>
        <w:t>ва чиқишларнинг тезислари ўзбек, рус ва инглиз тилларида, 3-</w:t>
      </w:r>
      <w:r w:rsidR="00576AE5" w:rsidRPr="00611F8D">
        <w:rPr>
          <w:noProof w:val="0"/>
          <w:sz w:val="26"/>
          <w:szCs w:val="26"/>
          <w:lang w:val="uz-Cyrl-UZ"/>
        </w:rPr>
        <w:t>5</w:t>
      </w:r>
      <w:r w:rsidRPr="00611F8D">
        <w:rPr>
          <w:noProof w:val="0"/>
          <w:sz w:val="26"/>
          <w:szCs w:val="26"/>
          <w:lang w:val="uz-Cyrl-UZ"/>
        </w:rPr>
        <w:t xml:space="preserve"> бет ҳажмда тақдим этилиши мумкин. </w:t>
      </w:r>
      <w:r w:rsidR="00760BCD" w:rsidRPr="00611F8D">
        <w:rPr>
          <w:noProof w:val="0"/>
          <w:sz w:val="26"/>
          <w:szCs w:val="26"/>
          <w:lang w:val="uz-Cyrl-UZ"/>
        </w:rPr>
        <w:t>Маъруза</w:t>
      </w:r>
      <w:r w:rsidRPr="00611F8D">
        <w:rPr>
          <w:noProof w:val="0"/>
          <w:sz w:val="26"/>
          <w:szCs w:val="26"/>
          <w:lang w:val="uz-Cyrl-UZ"/>
        </w:rPr>
        <w:t xml:space="preserve"> тезислари Microsoft Word Times New Roman дастурида, 14</w:t>
      </w:r>
      <w:r w:rsidR="00760BCD" w:rsidRPr="00611F8D">
        <w:rPr>
          <w:noProof w:val="0"/>
          <w:sz w:val="26"/>
          <w:szCs w:val="26"/>
          <w:lang w:val="uz-Cyrl-UZ"/>
        </w:rPr>
        <w:t xml:space="preserve"> </w:t>
      </w:r>
      <w:r w:rsidRPr="00611F8D">
        <w:rPr>
          <w:noProof w:val="0"/>
          <w:sz w:val="26"/>
          <w:szCs w:val="26"/>
          <w:lang w:val="uz-Cyrl-UZ"/>
        </w:rPr>
        <w:t>pt шрифтда, 1,</w:t>
      </w:r>
      <w:r w:rsidR="00DF1019" w:rsidRPr="00611F8D">
        <w:rPr>
          <w:noProof w:val="0"/>
          <w:sz w:val="26"/>
          <w:szCs w:val="26"/>
          <w:lang w:val="uz-Cyrl-UZ"/>
        </w:rPr>
        <w:t>5</w:t>
      </w:r>
      <w:r w:rsidRPr="00611F8D">
        <w:rPr>
          <w:noProof w:val="0"/>
          <w:sz w:val="26"/>
          <w:szCs w:val="26"/>
          <w:lang w:val="uz-Cyrl-UZ"/>
        </w:rPr>
        <w:t xml:space="preserve"> интервалда, А4 (210*297) қоғоз форматида, юқори ва пастдан 2 см, чап томондан 3 см, ўнг томондан 1,5 см чегарада ёзилиши керак.</w:t>
      </w:r>
      <w:r w:rsidR="00611F8D" w:rsidRPr="00611F8D">
        <w:rPr>
          <w:noProof w:val="0"/>
          <w:sz w:val="26"/>
          <w:szCs w:val="26"/>
          <w:lang w:val="uz-Cyrl-UZ"/>
        </w:rPr>
        <w:t xml:space="preserve"> </w:t>
      </w:r>
      <w:r w:rsidRPr="00611F8D">
        <w:rPr>
          <w:noProof w:val="0"/>
          <w:sz w:val="26"/>
          <w:szCs w:val="26"/>
          <w:lang w:val="uz-Cyrl-UZ"/>
        </w:rPr>
        <w:t>Мақола (тезис) номи бош ҳарфларда ёзилади, ундан кейинги қаторда муаллиф фамилияси ва исми, илмий даражаси, иш жойи ёзилади. Электрон файл номини муаллиф фамилияси ва инициаллари билан белгилаш лозим.</w:t>
      </w:r>
    </w:p>
    <w:p w14:paraId="0E266696" w14:textId="34710CE9" w:rsidR="00F7597E" w:rsidRPr="00611F8D" w:rsidRDefault="00F7597E" w:rsidP="00576AE5">
      <w:pPr>
        <w:autoSpaceDE w:val="0"/>
        <w:autoSpaceDN w:val="0"/>
        <w:adjustRightInd w:val="0"/>
        <w:ind w:firstLine="709"/>
        <w:jc w:val="both"/>
        <w:rPr>
          <w:noProof w:val="0"/>
          <w:sz w:val="26"/>
          <w:szCs w:val="26"/>
          <w:lang w:val="uz-Cyrl-UZ"/>
        </w:rPr>
      </w:pPr>
      <w:r w:rsidRPr="00611F8D">
        <w:rPr>
          <w:noProof w:val="0"/>
          <w:sz w:val="26"/>
          <w:szCs w:val="26"/>
          <w:lang w:val="uz-Cyrl-UZ"/>
        </w:rPr>
        <w:t>Юқоридаги талабларга жавоб бермайдиган ва кечиктириб топширилган мақола (тезис)лар чиқарилмайди ва муаллифларга қайтарилмайди.</w:t>
      </w:r>
      <w:r w:rsidR="00611F8D" w:rsidRPr="00611F8D">
        <w:rPr>
          <w:noProof w:val="0"/>
          <w:sz w:val="26"/>
          <w:szCs w:val="26"/>
          <w:lang w:val="uz-Cyrl-UZ"/>
        </w:rPr>
        <w:t xml:space="preserve"> </w:t>
      </w:r>
      <w:r w:rsidRPr="00611F8D">
        <w:rPr>
          <w:noProof w:val="0"/>
          <w:sz w:val="26"/>
          <w:szCs w:val="26"/>
          <w:lang w:val="uz-Cyrl-UZ"/>
        </w:rPr>
        <w:t xml:space="preserve">Танловдан ўтган мақола ва тезислар тўлов асосида нашр этилади – тезиснинг бир бети учун </w:t>
      </w:r>
      <w:r w:rsidR="00EF5AC5">
        <w:rPr>
          <w:noProof w:val="0"/>
          <w:sz w:val="26"/>
          <w:szCs w:val="26"/>
          <w:lang w:val="uz-Cyrl-UZ"/>
        </w:rPr>
        <w:t xml:space="preserve">тўлов миқдори </w:t>
      </w:r>
      <w:r w:rsidR="00611F8D" w:rsidRPr="00611F8D">
        <w:rPr>
          <w:noProof w:val="0"/>
          <w:sz w:val="26"/>
          <w:szCs w:val="26"/>
          <w:lang w:val="uz-Cyrl-UZ"/>
        </w:rPr>
        <w:t>15</w:t>
      </w:r>
      <w:r w:rsidRPr="00611F8D">
        <w:rPr>
          <w:noProof w:val="0"/>
          <w:sz w:val="26"/>
          <w:szCs w:val="26"/>
          <w:lang w:val="uz-Cyrl-UZ"/>
        </w:rPr>
        <w:t xml:space="preserve"> минг сўм.</w:t>
      </w:r>
    </w:p>
    <w:p w14:paraId="723A44CF" w14:textId="77777777" w:rsidR="00F7597E" w:rsidRPr="00611F8D" w:rsidRDefault="00F7597E" w:rsidP="00576AE5">
      <w:pPr>
        <w:autoSpaceDE w:val="0"/>
        <w:autoSpaceDN w:val="0"/>
        <w:adjustRightInd w:val="0"/>
        <w:ind w:firstLine="709"/>
        <w:jc w:val="both"/>
        <w:rPr>
          <w:noProof w:val="0"/>
          <w:sz w:val="26"/>
          <w:szCs w:val="26"/>
          <w:lang w:val="uz-Cyrl-UZ"/>
        </w:rPr>
      </w:pPr>
      <w:r w:rsidRPr="00611F8D">
        <w:rPr>
          <w:noProof w:val="0"/>
          <w:sz w:val="26"/>
          <w:szCs w:val="26"/>
          <w:lang w:val="uz-Cyrl-UZ"/>
        </w:rPr>
        <w:t>Конференция очилиши</w:t>
      </w:r>
      <w:r w:rsidR="00141E4B" w:rsidRPr="00611F8D">
        <w:rPr>
          <w:noProof w:val="0"/>
          <w:sz w:val="26"/>
          <w:szCs w:val="26"/>
          <w:lang w:val="uz-Cyrl-UZ"/>
        </w:rPr>
        <w:t>да</w:t>
      </w:r>
      <w:r w:rsidRPr="00611F8D">
        <w:rPr>
          <w:noProof w:val="0"/>
          <w:sz w:val="26"/>
          <w:szCs w:val="26"/>
          <w:lang w:val="uz-Cyrl-UZ"/>
        </w:rPr>
        <w:t xml:space="preserve"> Пленар йиғилиш</w:t>
      </w:r>
      <w:r w:rsidR="00141E4B" w:rsidRPr="00611F8D">
        <w:rPr>
          <w:noProof w:val="0"/>
          <w:sz w:val="26"/>
          <w:szCs w:val="26"/>
          <w:lang w:val="uz-Cyrl-UZ"/>
        </w:rPr>
        <w:t xml:space="preserve"> </w:t>
      </w:r>
      <w:r w:rsidRPr="00611F8D">
        <w:rPr>
          <w:noProof w:val="0"/>
          <w:sz w:val="26"/>
          <w:szCs w:val="26"/>
          <w:lang w:val="uz-Cyrl-UZ"/>
        </w:rPr>
        <w:t>20</w:t>
      </w:r>
      <w:r w:rsidR="00760BCD" w:rsidRPr="00611F8D">
        <w:rPr>
          <w:noProof w:val="0"/>
          <w:sz w:val="26"/>
          <w:szCs w:val="26"/>
          <w:lang w:val="uz-Cyrl-UZ"/>
        </w:rPr>
        <w:t>23</w:t>
      </w:r>
      <w:r w:rsidRPr="00611F8D">
        <w:rPr>
          <w:noProof w:val="0"/>
          <w:sz w:val="26"/>
          <w:szCs w:val="26"/>
          <w:lang w:val="uz-Cyrl-UZ"/>
        </w:rPr>
        <w:t xml:space="preserve"> йил </w:t>
      </w:r>
      <w:r w:rsidR="00760BCD" w:rsidRPr="00611F8D">
        <w:rPr>
          <w:noProof w:val="0"/>
          <w:sz w:val="26"/>
          <w:szCs w:val="26"/>
          <w:lang w:val="uz-Cyrl-UZ"/>
        </w:rPr>
        <w:t>20</w:t>
      </w:r>
      <w:r w:rsidRPr="00611F8D">
        <w:rPr>
          <w:noProof w:val="0"/>
          <w:sz w:val="26"/>
          <w:szCs w:val="26"/>
          <w:lang w:val="uz-Cyrl-UZ"/>
        </w:rPr>
        <w:t xml:space="preserve"> </w:t>
      </w:r>
      <w:r w:rsidR="00611F8D" w:rsidRPr="00611F8D">
        <w:rPr>
          <w:noProof w:val="0"/>
          <w:sz w:val="26"/>
          <w:szCs w:val="26"/>
          <w:lang w:val="uz-Cyrl-UZ"/>
        </w:rPr>
        <w:t>октябрь</w:t>
      </w:r>
      <w:r w:rsidRPr="00611F8D">
        <w:rPr>
          <w:noProof w:val="0"/>
          <w:sz w:val="26"/>
          <w:szCs w:val="26"/>
          <w:lang w:val="uz-Cyrl-UZ"/>
        </w:rPr>
        <w:t xml:space="preserve"> куни соат 10.00</w:t>
      </w:r>
      <w:r w:rsidR="00C67CAA" w:rsidRPr="00611F8D">
        <w:rPr>
          <w:noProof w:val="0"/>
          <w:sz w:val="26"/>
          <w:szCs w:val="26"/>
          <w:lang w:val="uz-Cyrl-UZ"/>
        </w:rPr>
        <w:t xml:space="preserve"> </w:t>
      </w:r>
      <w:r w:rsidRPr="00611F8D">
        <w:rPr>
          <w:noProof w:val="0"/>
          <w:sz w:val="26"/>
          <w:szCs w:val="26"/>
          <w:lang w:val="uz-Cyrl-UZ"/>
        </w:rPr>
        <w:t>да Тошкент молия институти</w:t>
      </w:r>
      <w:r w:rsidR="00611F8D" w:rsidRPr="00611F8D">
        <w:rPr>
          <w:noProof w:val="0"/>
          <w:sz w:val="26"/>
          <w:szCs w:val="26"/>
          <w:lang w:val="uz-Cyrl-UZ"/>
        </w:rPr>
        <w:t>, Оби-ҳаёт биноси,</w:t>
      </w:r>
      <w:r w:rsidRPr="00611F8D">
        <w:rPr>
          <w:noProof w:val="0"/>
          <w:sz w:val="26"/>
          <w:szCs w:val="26"/>
          <w:lang w:val="uz-Cyrl-UZ"/>
        </w:rPr>
        <w:t xml:space="preserve"> </w:t>
      </w:r>
      <w:r w:rsidR="00611F8D" w:rsidRPr="00611F8D">
        <w:rPr>
          <w:noProof w:val="0"/>
          <w:sz w:val="26"/>
          <w:szCs w:val="26"/>
          <w:lang w:val="uz-Cyrl-UZ"/>
        </w:rPr>
        <w:t xml:space="preserve">4-қаватдаги </w:t>
      </w:r>
      <w:r w:rsidRPr="00611F8D">
        <w:rPr>
          <w:noProof w:val="0"/>
          <w:sz w:val="26"/>
          <w:szCs w:val="26"/>
          <w:lang w:val="uz-Cyrl-UZ"/>
        </w:rPr>
        <w:t>маърузалар залида ўтказилади. Рўйхатдан ўтказиш 9.</w:t>
      </w:r>
      <w:r w:rsidR="00742BBD" w:rsidRPr="00611F8D">
        <w:rPr>
          <w:noProof w:val="0"/>
          <w:sz w:val="26"/>
          <w:szCs w:val="26"/>
          <w:lang w:val="uz-Cyrl-UZ"/>
        </w:rPr>
        <w:t>0</w:t>
      </w:r>
      <w:r w:rsidRPr="00611F8D">
        <w:rPr>
          <w:noProof w:val="0"/>
          <w:sz w:val="26"/>
          <w:szCs w:val="26"/>
          <w:lang w:val="uz-Cyrl-UZ"/>
        </w:rPr>
        <w:t>0</w:t>
      </w:r>
      <w:r w:rsidR="00C67CAA" w:rsidRPr="00611F8D">
        <w:rPr>
          <w:noProof w:val="0"/>
          <w:sz w:val="26"/>
          <w:szCs w:val="26"/>
          <w:lang w:val="uz-Cyrl-UZ"/>
        </w:rPr>
        <w:t xml:space="preserve"> </w:t>
      </w:r>
      <w:r w:rsidRPr="00611F8D">
        <w:rPr>
          <w:noProof w:val="0"/>
          <w:sz w:val="26"/>
          <w:szCs w:val="26"/>
          <w:lang w:val="uz-Cyrl-UZ"/>
        </w:rPr>
        <w:t xml:space="preserve">да бошланади. </w:t>
      </w:r>
      <w:r w:rsidR="00141E4B" w:rsidRPr="00611F8D">
        <w:rPr>
          <w:noProof w:val="0"/>
          <w:sz w:val="26"/>
          <w:szCs w:val="26"/>
          <w:lang w:val="uz-Cyrl-UZ"/>
        </w:rPr>
        <w:t>Секциялар иши 14.00 дан бошлаб ташкил этилади.</w:t>
      </w:r>
    </w:p>
    <w:p w14:paraId="406E9B81" w14:textId="77777777" w:rsidR="00C67CAA" w:rsidRPr="00611F8D" w:rsidRDefault="00F7597E" w:rsidP="00576AE5">
      <w:pPr>
        <w:ind w:firstLine="709"/>
        <w:jc w:val="both"/>
        <w:rPr>
          <w:noProof w:val="0"/>
          <w:sz w:val="26"/>
          <w:szCs w:val="26"/>
          <w:lang w:val="ru-RU"/>
        </w:rPr>
      </w:pPr>
      <w:r w:rsidRPr="00611F8D">
        <w:rPr>
          <w:noProof w:val="0"/>
          <w:sz w:val="26"/>
          <w:szCs w:val="26"/>
          <w:lang w:val="uz-Cyrl-UZ"/>
        </w:rPr>
        <w:t xml:space="preserve">Конференция тўғрисида батафсил маълумот Тошкент молия институти сайти </w:t>
      </w:r>
      <w:hyperlink r:id="rId8" w:history="1">
        <w:r w:rsidRPr="00611F8D">
          <w:rPr>
            <w:noProof w:val="0"/>
            <w:color w:val="0000FF"/>
            <w:sz w:val="26"/>
            <w:szCs w:val="26"/>
            <w:u w:val="single"/>
            <w:lang w:val="uz-Cyrl-UZ"/>
          </w:rPr>
          <w:t>www.tfi.uz</w:t>
        </w:r>
      </w:hyperlink>
      <w:r w:rsidRPr="00611F8D">
        <w:rPr>
          <w:noProof w:val="0"/>
          <w:sz w:val="26"/>
          <w:szCs w:val="26"/>
          <w:lang w:val="uz-Cyrl-UZ"/>
        </w:rPr>
        <w:t xml:space="preserve"> да жойлаштирилган.</w:t>
      </w:r>
    </w:p>
    <w:p w14:paraId="0FE2405F" w14:textId="729812A2" w:rsidR="00C353C3" w:rsidRDefault="00F7597E" w:rsidP="00C353C3">
      <w:pPr>
        <w:ind w:firstLine="709"/>
        <w:jc w:val="both"/>
        <w:rPr>
          <w:sz w:val="26"/>
          <w:szCs w:val="26"/>
          <w:lang w:val="ru-RU"/>
        </w:rPr>
      </w:pPr>
      <w:r w:rsidRPr="00611F8D">
        <w:rPr>
          <w:noProof w:val="0"/>
          <w:sz w:val="26"/>
          <w:szCs w:val="26"/>
          <w:lang w:val="uz-Cyrl-UZ"/>
        </w:rPr>
        <w:t>Маълумот учун телефонлар:</w:t>
      </w:r>
      <w:r w:rsidR="004628C3" w:rsidRPr="00611F8D">
        <w:rPr>
          <w:noProof w:val="0"/>
          <w:sz w:val="26"/>
          <w:szCs w:val="26"/>
          <w:lang w:val="uz-Cyrl-UZ"/>
        </w:rPr>
        <w:t xml:space="preserve"> Тел. </w:t>
      </w:r>
      <w:r w:rsidR="00A809D3" w:rsidRPr="00611F8D">
        <w:rPr>
          <w:sz w:val="26"/>
          <w:szCs w:val="26"/>
          <w:lang w:val="ru-RU"/>
        </w:rPr>
        <w:t>(71) 234-07-19</w:t>
      </w:r>
      <w:r w:rsidR="00A809D3" w:rsidRPr="00611F8D">
        <w:rPr>
          <w:sz w:val="26"/>
          <w:szCs w:val="26"/>
          <w:lang w:val="uz-Cyrl-UZ"/>
        </w:rPr>
        <w:t>,</w:t>
      </w:r>
      <w:r w:rsidR="00A809D3" w:rsidRPr="00611F8D">
        <w:rPr>
          <w:sz w:val="26"/>
          <w:szCs w:val="26"/>
          <w:lang w:val="ru-RU"/>
        </w:rPr>
        <w:t xml:space="preserve"> </w:t>
      </w:r>
      <w:r w:rsidR="00B87BDF" w:rsidRPr="00611F8D">
        <w:rPr>
          <w:sz w:val="26"/>
          <w:szCs w:val="26"/>
          <w:lang w:val="ru-RU"/>
        </w:rPr>
        <w:t>(71)</w:t>
      </w:r>
      <w:r w:rsidR="00B87BDF">
        <w:rPr>
          <w:sz w:val="26"/>
          <w:szCs w:val="26"/>
          <w:lang w:val="ru-RU"/>
        </w:rPr>
        <w:t xml:space="preserve"> 234-43</w:t>
      </w:r>
      <w:r w:rsidR="00A809D3" w:rsidRPr="00611F8D">
        <w:rPr>
          <w:sz w:val="26"/>
          <w:szCs w:val="26"/>
          <w:lang w:val="ru-RU"/>
        </w:rPr>
        <w:t>-</w:t>
      </w:r>
      <w:r w:rsidR="00B87BDF">
        <w:rPr>
          <w:sz w:val="26"/>
          <w:szCs w:val="26"/>
          <w:lang w:val="ru-RU"/>
        </w:rPr>
        <w:t>4</w:t>
      </w:r>
      <w:r w:rsidR="00A809D3" w:rsidRPr="00611F8D">
        <w:rPr>
          <w:sz w:val="26"/>
          <w:szCs w:val="26"/>
          <w:lang w:val="ru-RU"/>
        </w:rPr>
        <w:t>2.</w:t>
      </w:r>
      <w:r w:rsidR="00C353C3">
        <w:rPr>
          <w:sz w:val="26"/>
          <w:szCs w:val="26"/>
          <w:lang w:val="ru-RU"/>
        </w:rPr>
        <w:br w:type="page"/>
      </w:r>
    </w:p>
    <w:p w14:paraId="72644F07" w14:textId="77777777" w:rsidR="00C353C3" w:rsidRPr="00C353C3" w:rsidRDefault="00C353C3" w:rsidP="00C353C3">
      <w:pPr>
        <w:ind w:firstLine="709"/>
        <w:jc w:val="center"/>
        <w:rPr>
          <w:sz w:val="26"/>
          <w:szCs w:val="26"/>
          <w:lang w:val="ru-RU"/>
        </w:rPr>
      </w:pPr>
      <w:r w:rsidRPr="00C353C3">
        <w:rPr>
          <w:sz w:val="26"/>
          <w:szCs w:val="26"/>
          <w:lang w:val="ru-RU"/>
        </w:rPr>
        <w:lastRenderedPageBreak/>
        <w:t>ИНФОРМАЦИОННОЕ ПИСЬМО</w:t>
      </w:r>
    </w:p>
    <w:p w14:paraId="0D38C418" w14:textId="77777777" w:rsidR="00C353C3" w:rsidRPr="00C353C3" w:rsidRDefault="00C353C3" w:rsidP="00C353C3">
      <w:pPr>
        <w:ind w:firstLine="709"/>
        <w:jc w:val="both"/>
        <w:rPr>
          <w:sz w:val="26"/>
          <w:szCs w:val="26"/>
          <w:lang w:val="ru-RU"/>
        </w:rPr>
      </w:pPr>
    </w:p>
    <w:p w14:paraId="06A136DA" w14:textId="77777777" w:rsidR="009E2441" w:rsidRDefault="009E2441" w:rsidP="009E2441">
      <w:pPr>
        <w:ind w:firstLine="709"/>
        <w:jc w:val="both"/>
        <w:rPr>
          <w:sz w:val="26"/>
          <w:szCs w:val="26"/>
          <w:lang w:val="ru-RU"/>
        </w:rPr>
      </w:pPr>
      <w:r>
        <w:rPr>
          <w:sz w:val="26"/>
          <w:szCs w:val="26"/>
          <w:lang w:val="ru-RU"/>
        </w:rPr>
        <w:t>20 октября 2023 года Ташкентский финансовый институт проведет республиканскую научно-практическую конференцию на тему «</w:t>
      </w:r>
      <w:r>
        <w:rPr>
          <w:sz w:val="26"/>
          <w:szCs w:val="26"/>
        </w:rPr>
        <w:t>C</w:t>
      </w:r>
      <w:r>
        <w:rPr>
          <w:sz w:val="26"/>
          <w:szCs w:val="26"/>
          <w:lang w:val="ru-RU"/>
        </w:rPr>
        <w:t>остояние банковской системы Республики Узбекистан и направления ее реформирования».</w:t>
      </w:r>
    </w:p>
    <w:p w14:paraId="71C1F088" w14:textId="77777777" w:rsidR="009E2441" w:rsidRDefault="009E2441" w:rsidP="009E2441">
      <w:pPr>
        <w:ind w:firstLine="709"/>
        <w:jc w:val="both"/>
        <w:rPr>
          <w:sz w:val="26"/>
          <w:szCs w:val="26"/>
          <w:lang w:val="ru-RU"/>
        </w:rPr>
      </w:pPr>
      <w:r>
        <w:rPr>
          <w:sz w:val="26"/>
          <w:szCs w:val="26"/>
          <w:lang w:val="ru-RU"/>
        </w:rPr>
        <w:t>Конференция будет проводиться в соответствии с задачами обозначенных в  Указе Президента Республики Узбекистан «О стратегии реформирования банковской системы Республики Узбекистан на 2020-2025 годы» № ПФ-5992 (12 мая 2020 года), Указе Президента Республики Узбекистан «О развитии Стратегия Нового Узбекистана на 2022-2026 годы» № УП-60  (28 января 2022 года), Постановлении Президента Республики Узбекистан «О дополнительных мерах по переходу на международные стандарты финансовой отчетности» № ПП-4611 (24 февраля 2020 года), Постановлении Президента Республики Узбекистан «О мерах по дальнейшему развитию аудиторской деятельности в Республике Узбекистан» ПП-3946  (19 сентября 2018 года).</w:t>
      </w:r>
    </w:p>
    <w:p w14:paraId="3835791C" w14:textId="77777777" w:rsidR="009E2441" w:rsidRDefault="009E2441" w:rsidP="009E2441">
      <w:pPr>
        <w:ind w:firstLine="709"/>
        <w:jc w:val="both"/>
        <w:rPr>
          <w:sz w:val="26"/>
          <w:szCs w:val="26"/>
          <w:lang w:val="ru-RU"/>
        </w:rPr>
      </w:pPr>
      <w:r>
        <w:rPr>
          <w:sz w:val="26"/>
          <w:szCs w:val="26"/>
          <w:lang w:val="ru-RU"/>
        </w:rPr>
        <w:t>Наряду с пленарным заседанием будет  организованны следующие секции:</w:t>
      </w:r>
    </w:p>
    <w:p w14:paraId="7673E9A1" w14:textId="77777777" w:rsidR="009E2441" w:rsidRDefault="009E2441" w:rsidP="009E2441">
      <w:pPr>
        <w:ind w:firstLine="709"/>
        <w:jc w:val="both"/>
        <w:rPr>
          <w:sz w:val="26"/>
          <w:szCs w:val="26"/>
          <w:lang w:val="ru-RU"/>
        </w:rPr>
      </w:pPr>
      <w:r>
        <w:rPr>
          <w:b/>
          <w:sz w:val="26"/>
          <w:szCs w:val="26"/>
          <w:lang w:val="ru-RU"/>
        </w:rPr>
        <w:t>секция 1</w:t>
      </w:r>
      <w:r>
        <w:rPr>
          <w:sz w:val="26"/>
          <w:szCs w:val="26"/>
          <w:lang w:val="ru-RU"/>
        </w:rPr>
        <w:t>. Проблемы банковской системы и направления ее развития;</w:t>
      </w:r>
    </w:p>
    <w:p w14:paraId="57D6CA1C" w14:textId="77777777" w:rsidR="009E2441" w:rsidRDefault="009E2441" w:rsidP="009E2441">
      <w:pPr>
        <w:ind w:firstLine="709"/>
        <w:jc w:val="both"/>
        <w:rPr>
          <w:sz w:val="26"/>
          <w:szCs w:val="26"/>
          <w:lang w:val="ru-RU"/>
        </w:rPr>
      </w:pPr>
      <w:r>
        <w:rPr>
          <w:b/>
          <w:sz w:val="26"/>
          <w:szCs w:val="26"/>
          <w:lang w:val="ru-RU"/>
        </w:rPr>
        <w:t>секция 2</w:t>
      </w:r>
      <w:r>
        <w:rPr>
          <w:sz w:val="26"/>
          <w:szCs w:val="26"/>
          <w:lang w:val="ru-RU"/>
        </w:rPr>
        <w:t>. Повышение эффективности и обеспечение стабильности банковской системы;</w:t>
      </w:r>
    </w:p>
    <w:p w14:paraId="6614817E" w14:textId="77777777" w:rsidR="009E2441" w:rsidRDefault="009E2441" w:rsidP="009E2441">
      <w:pPr>
        <w:ind w:firstLine="709"/>
        <w:jc w:val="both"/>
        <w:rPr>
          <w:sz w:val="26"/>
          <w:szCs w:val="26"/>
          <w:lang w:val="ru-RU"/>
        </w:rPr>
      </w:pPr>
      <w:r>
        <w:rPr>
          <w:b/>
          <w:sz w:val="26"/>
          <w:szCs w:val="26"/>
          <w:lang w:val="ru-RU"/>
        </w:rPr>
        <w:t>секция 3</w:t>
      </w:r>
      <w:r>
        <w:rPr>
          <w:sz w:val="26"/>
          <w:szCs w:val="26"/>
          <w:lang w:val="ru-RU"/>
        </w:rPr>
        <w:t>. Повышение популярности и качества финансовых услуг;</w:t>
      </w:r>
    </w:p>
    <w:p w14:paraId="3BB89923" w14:textId="77777777" w:rsidR="009E2441" w:rsidRDefault="009E2441" w:rsidP="009E2441">
      <w:pPr>
        <w:ind w:firstLine="709"/>
        <w:jc w:val="both"/>
        <w:rPr>
          <w:sz w:val="26"/>
          <w:szCs w:val="26"/>
          <w:lang w:val="ru-RU"/>
        </w:rPr>
      </w:pPr>
      <w:r>
        <w:rPr>
          <w:b/>
          <w:sz w:val="26"/>
          <w:szCs w:val="26"/>
          <w:lang w:val="ru-RU"/>
        </w:rPr>
        <w:t>секция 4.</w:t>
      </w:r>
      <w:r>
        <w:rPr>
          <w:sz w:val="26"/>
          <w:szCs w:val="26"/>
          <w:lang w:val="ru-RU"/>
        </w:rPr>
        <w:t xml:space="preserve"> Роль учета, контроля и аудита в корпоративном управлении банка, их организация и повышение эффективности;</w:t>
      </w:r>
    </w:p>
    <w:p w14:paraId="33D7AFCE" w14:textId="77777777" w:rsidR="009E2441" w:rsidRDefault="009E2441" w:rsidP="009E2441">
      <w:pPr>
        <w:ind w:firstLine="709"/>
        <w:jc w:val="both"/>
        <w:rPr>
          <w:sz w:val="26"/>
          <w:szCs w:val="26"/>
          <w:lang w:val="ru-RU"/>
        </w:rPr>
      </w:pPr>
      <w:r>
        <w:rPr>
          <w:b/>
          <w:sz w:val="26"/>
          <w:szCs w:val="26"/>
          <w:lang w:val="ru-RU"/>
        </w:rPr>
        <w:t>секция 5</w:t>
      </w:r>
      <w:r>
        <w:rPr>
          <w:sz w:val="26"/>
          <w:szCs w:val="26"/>
          <w:lang w:val="ru-RU"/>
        </w:rPr>
        <w:t>. Налоговые, инвестиционные и финансовые рыночные приоритеты в реформировании банковской системы.</w:t>
      </w:r>
    </w:p>
    <w:p w14:paraId="74802E60" w14:textId="5FA16277" w:rsidR="009E2441" w:rsidRDefault="009E2441" w:rsidP="009E2441">
      <w:pPr>
        <w:ind w:firstLine="709"/>
        <w:jc w:val="both"/>
        <w:rPr>
          <w:sz w:val="26"/>
          <w:szCs w:val="26"/>
          <w:lang w:val="ru-RU"/>
        </w:rPr>
      </w:pPr>
      <w:r>
        <w:rPr>
          <w:sz w:val="26"/>
          <w:szCs w:val="26"/>
          <w:lang w:val="ru-RU"/>
        </w:rPr>
        <w:t xml:space="preserve">Лица, желающие принять участие в конференции, должны до 10 октября представить тезисы своих лекций в бумажном и электронном виде в оргкомитет конференции. Адрес: Ташкентский финансовый институт, факультет банковского дела, кафедра «Банковское дело и аудит», ауд. 209 и кафедра «Банковское дело», ауд. 220. Электронная почта: </w:t>
      </w:r>
      <w:r w:rsidRPr="009E2441">
        <w:rPr>
          <w:sz w:val="26"/>
          <w:szCs w:val="26"/>
        </w:rPr>
        <w:t>bank</w:t>
      </w:r>
      <w:r w:rsidRPr="00E67829">
        <w:rPr>
          <w:sz w:val="26"/>
          <w:szCs w:val="26"/>
          <w:lang w:val="ru-RU"/>
        </w:rPr>
        <w:t>_</w:t>
      </w:r>
      <w:r w:rsidRPr="009E2441">
        <w:rPr>
          <w:sz w:val="26"/>
          <w:szCs w:val="26"/>
        </w:rPr>
        <w:t>audit</w:t>
      </w:r>
      <w:r w:rsidRPr="00E67829">
        <w:rPr>
          <w:sz w:val="26"/>
          <w:szCs w:val="26"/>
          <w:lang w:val="ru-RU"/>
        </w:rPr>
        <w:t>@</w:t>
      </w:r>
      <w:r w:rsidRPr="009E2441">
        <w:rPr>
          <w:sz w:val="26"/>
          <w:szCs w:val="26"/>
        </w:rPr>
        <w:t>tfi</w:t>
      </w:r>
      <w:r w:rsidRPr="00E67829">
        <w:rPr>
          <w:sz w:val="26"/>
          <w:szCs w:val="26"/>
          <w:lang w:val="ru-RU"/>
        </w:rPr>
        <w:t>.</w:t>
      </w:r>
      <w:r w:rsidRPr="009E2441">
        <w:rPr>
          <w:sz w:val="26"/>
          <w:szCs w:val="26"/>
        </w:rPr>
        <w:t>uz</w:t>
      </w:r>
    </w:p>
    <w:p w14:paraId="74801015" w14:textId="77777777" w:rsidR="009E2441" w:rsidRDefault="009E2441" w:rsidP="009E2441">
      <w:pPr>
        <w:ind w:firstLine="709"/>
        <w:jc w:val="both"/>
        <w:rPr>
          <w:sz w:val="26"/>
          <w:szCs w:val="26"/>
          <w:lang w:val="ru-RU"/>
        </w:rPr>
      </w:pPr>
      <w:r>
        <w:rPr>
          <w:sz w:val="26"/>
          <w:szCs w:val="26"/>
          <w:lang w:val="ru-RU"/>
        </w:rPr>
        <w:t>Порядок оформления представляемых материалов конференции:</w:t>
      </w:r>
    </w:p>
    <w:p w14:paraId="6FF5F587" w14:textId="77777777" w:rsidR="009E2441" w:rsidRDefault="009E2441" w:rsidP="009E2441">
      <w:pPr>
        <w:ind w:firstLine="709"/>
        <w:jc w:val="both"/>
        <w:rPr>
          <w:sz w:val="26"/>
          <w:szCs w:val="26"/>
          <w:lang w:val="ru-RU"/>
        </w:rPr>
      </w:pPr>
      <w:r>
        <w:rPr>
          <w:sz w:val="26"/>
          <w:szCs w:val="26"/>
          <w:lang w:val="ru-RU"/>
        </w:rPr>
        <w:t xml:space="preserve">Тезисы лекций и докладов, содержащие научно-практические рекомендации, могут быть представлены на узбекском, русском и английском языках объемом 3-5 страниц. Тезисы лекций должны быть написаны в программе </w:t>
      </w:r>
      <w:r>
        <w:rPr>
          <w:sz w:val="26"/>
          <w:szCs w:val="26"/>
        </w:rPr>
        <w:t>Microsoft</w:t>
      </w:r>
      <w:r>
        <w:rPr>
          <w:sz w:val="26"/>
          <w:szCs w:val="26"/>
          <w:lang w:val="ru-RU"/>
        </w:rPr>
        <w:t xml:space="preserve"> </w:t>
      </w:r>
      <w:r>
        <w:rPr>
          <w:sz w:val="26"/>
          <w:szCs w:val="26"/>
        </w:rPr>
        <w:t>Word</w:t>
      </w:r>
      <w:r>
        <w:rPr>
          <w:sz w:val="26"/>
          <w:szCs w:val="26"/>
          <w:lang w:val="ru-RU"/>
        </w:rPr>
        <w:t xml:space="preserve"> </w:t>
      </w:r>
      <w:r>
        <w:rPr>
          <w:sz w:val="26"/>
          <w:szCs w:val="26"/>
        </w:rPr>
        <w:t>Times</w:t>
      </w:r>
      <w:r>
        <w:rPr>
          <w:sz w:val="26"/>
          <w:szCs w:val="26"/>
          <w:lang w:val="ru-RU"/>
        </w:rPr>
        <w:t xml:space="preserve"> </w:t>
      </w:r>
      <w:r>
        <w:rPr>
          <w:sz w:val="26"/>
          <w:szCs w:val="26"/>
        </w:rPr>
        <w:t>New</w:t>
      </w:r>
      <w:r>
        <w:rPr>
          <w:sz w:val="26"/>
          <w:szCs w:val="26"/>
          <w:lang w:val="ru-RU"/>
        </w:rPr>
        <w:t xml:space="preserve"> </w:t>
      </w:r>
      <w:r>
        <w:rPr>
          <w:sz w:val="26"/>
          <w:szCs w:val="26"/>
        </w:rPr>
        <w:t>Roman</w:t>
      </w:r>
      <w:r>
        <w:rPr>
          <w:sz w:val="26"/>
          <w:szCs w:val="26"/>
          <w:lang w:val="ru-RU"/>
        </w:rPr>
        <w:t xml:space="preserve">, шрифт 14 </w:t>
      </w:r>
      <w:r>
        <w:rPr>
          <w:sz w:val="26"/>
          <w:szCs w:val="26"/>
        </w:rPr>
        <w:t>pt</w:t>
      </w:r>
      <w:r>
        <w:rPr>
          <w:sz w:val="26"/>
          <w:szCs w:val="26"/>
          <w:lang w:val="ru-RU"/>
        </w:rPr>
        <w:t>, интервал 1,5, формат бумаги А4 (210*297), 2 см сверху и снизу, 3 см слева, 1,5 см справа . Название статьи (тезиса) пишется прописными буквами, через следующую строку пишутся фамилия и имя автора, ученая степень, место работы. Название электронного файла должно быть указано с фамилией и инициалами автора.</w:t>
      </w:r>
    </w:p>
    <w:p w14:paraId="49D93EA5" w14:textId="77777777" w:rsidR="009E2441" w:rsidRDefault="009E2441" w:rsidP="009E2441">
      <w:pPr>
        <w:ind w:firstLine="709"/>
        <w:jc w:val="both"/>
        <w:rPr>
          <w:sz w:val="26"/>
          <w:szCs w:val="26"/>
          <w:lang w:val="ru-RU"/>
        </w:rPr>
      </w:pPr>
      <w:r>
        <w:rPr>
          <w:sz w:val="26"/>
          <w:szCs w:val="26"/>
          <w:lang w:val="ru-RU"/>
        </w:rPr>
        <w:t>Статьи (тезисы), не соответствующие вышеуказанным требованиям и представленные с опозданием, не публикуются и не возвращаются авторам. Избранные статьи и тезисы публикуются на платной основе - плата за одну страницу тезиса составляет 15 000 сумов.</w:t>
      </w:r>
    </w:p>
    <w:p w14:paraId="2E450A7F" w14:textId="77777777" w:rsidR="009E2441" w:rsidRDefault="009E2441" w:rsidP="009E2441">
      <w:pPr>
        <w:ind w:firstLine="709"/>
        <w:jc w:val="both"/>
        <w:rPr>
          <w:sz w:val="26"/>
          <w:szCs w:val="26"/>
          <w:lang w:val="ru-RU"/>
        </w:rPr>
      </w:pPr>
      <w:r>
        <w:rPr>
          <w:sz w:val="26"/>
          <w:szCs w:val="26"/>
          <w:lang w:val="ru-RU"/>
        </w:rPr>
        <w:t>На открытии конференции Пленарное заседание состоится 20 октября 2023 года в 10:00 в лекционном зале Ташкентского финансового института, здание Оби-Хаёт, 4 этаж. Начало регистрации в 9.00. Работа секций будет организована с 14.00.</w:t>
      </w:r>
    </w:p>
    <w:p w14:paraId="29B079B6" w14:textId="77777777" w:rsidR="009E2441" w:rsidRDefault="009E2441" w:rsidP="009E2441">
      <w:pPr>
        <w:ind w:firstLine="709"/>
        <w:jc w:val="both"/>
        <w:rPr>
          <w:sz w:val="26"/>
          <w:szCs w:val="26"/>
          <w:lang w:val="ru-RU"/>
        </w:rPr>
      </w:pPr>
      <w:r>
        <w:rPr>
          <w:sz w:val="26"/>
          <w:szCs w:val="26"/>
          <w:lang w:val="ru-RU"/>
        </w:rPr>
        <w:t xml:space="preserve">Подробная информация о конференции размещена на сайте Ташкентского финансового института </w:t>
      </w:r>
      <w:r>
        <w:rPr>
          <w:sz w:val="26"/>
          <w:szCs w:val="26"/>
        </w:rPr>
        <w:t>www</w:t>
      </w:r>
      <w:r>
        <w:rPr>
          <w:sz w:val="26"/>
          <w:szCs w:val="26"/>
          <w:lang w:val="ru-RU"/>
        </w:rPr>
        <w:t>.</w:t>
      </w:r>
      <w:r>
        <w:rPr>
          <w:sz w:val="26"/>
          <w:szCs w:val="26"/>
        </w:rPr>
        <w:t>tfi</w:t>
      </w:r>
      <w:r>
        <w:rPr>
          <w:sz w:val="26"/>
          <w:szCs w:val="26"/>
          <w:lang w:val="ru-RU"/>
        </w:rPr>
        <w:t>.</w:t>
      </w:r>
      <w:r>
        <w:rPr>
          <w:sz w:val="26"/>
          <w:szCs w:val="26"/>
        </w:rPr>
        <w:t>uz</w:t>
      </w:r>
      <w:r>
        <w:rPr>
          <w:sz w:val="26"/>
          <w:szCs w:val="26"/>
          <w:lang w:val="ru-RU"/>
        </w:rPr>
        <w:t>.</w:t>
      </w:r>
    </w:p>
    <w:p w14:paraId="723A1135" w14:textId="77777777" w:rsidR="009E2441" w:rsidRDefault="009E2441" w:rsidP="009E2441">
      <w:pPr>
        <w:ind w:firstLine="709"/>
        <w:jc w:val="both"/>
        <w:rPr>
          <w:sz w:val="26"/>
          <w:szCs w:val="26"/>
        </w:rPr>
      </w:pPr>
      <w:r>
        <w:rPr>
          <w:sz w:val="26"/>
          <w:szCs w:val="26"/>
        </w:rPr>
        <w:t>Телефоны для справок: Тел. (71) 234-07-19, (71) 234-43-42.</w:t>
      </w:r>
    </w:p>
    <w:p w14:paraId="5D5A6367" w14:textId="265ADB71" w:rsidR="00C353C3" w:rsidRDefault="00C353C3" w:rsidP="00C353C3">
      <w:pPr>
        <w:ind w:firstLine="709"/>
        <w:jc w:val="both"/>
        <w:rPr>
          <w:sz w:val="26"/>
          <w:szCs w:val="26"/>
        </w:rPr>
      </w:pPr>
    </w:p>
    <w:p w14:paraId="3CE03566" w14:textId="77777777" w:rsidR="00C353C3" w:rsidRDefault="00C353C3">
      <w:pPr>
        <w:rPr>
          <w:sz w:val="26"/>
          <w:szCs w:val="26"/>
        </w:rPr>
      </w:pPr>
      <w:r>
        <w:rPr>
          <w:sz w:val="26"/>
          <w:szCs w:val="26"/>
        </w:rPr>
        <w:br w:type="page"/>
      </w:r>
    </w:p>
    <w:p w14:paraId="6080E9E7" w14:textId="77777777" w:rsidR="00C353C3" w:rsidRPr="00C353C3" w:rsidRDefault="00C353C3" w:rsidP="00C353C3">
      <w:pPr>
        <w:ind w:firstLine="709"/>
        <w:jc w:val="center"/>
        <w:rPr>
          <w:sz w:val="26"/>
          <w:szCs w:val="26"/>
        </w:rPr>
      </w:pPr>
      <w:r w:rsidRPr="00C353C3">
        <w:rPr>
          <w:sz w:val="26"/>
          <w:szCs w:val="26"/>
        </w:rPr>
        <w:lastRenderedPageBreak/>
        <w:t>INFORMATION LETTER</w:t>
      </w:r>
    </w:p>
    <w:p w14:paraId="4C9A2560" w14:textId="77777777" w:rsidR="00C353C3" w:rsidRPr="00C353C3" w:rsidRDefault="00C353C3" w:rsidP="00C353C3">
      <w:pPr>
        <w:ind w:firstLine="709"/>
        <w:jc w:val="both"/>
        <w:rPr>
          <w:sz w:val="26"/>
          <w:szCs w:val="26"/>
        </w:rPr>
      </w:pPr>
    </w:p>
    <w:p w14:paraId="5CC16D18" w14:textId="77777777" w:rsidR="009E2441" w:rsidRPr="00C353C3" w:rsidRDefault="009E2441" w:rsidP="009E2441">
      <w:pPr>
        <w:ind w:firstLine="709"/>
        <w:jc w:val="both"/>
        <w:rPr>
          <w:sz w:val="26"/>
          <w:szCs w:val="26"/>
        </w:rPr>
      </w:pPr>
      <w:r w:rsidRPr="00C353C3">
        <w:rPr>
          <w:sz w:val="26"/>
          <w:szCs w:val="26"/>
        </w:rPr>
        <w:t xml:space="preserve">On October 20, 2023, Tashkent Institute </w:t>
      </w:r>
      <w:r>
        <w:rPr>
          <w:sz w:val="26"/>
          <w:szCs w:val="26"/>
        </w:rPr>
        <w:t xml:space="preserve">of </w:t>
      </w:r>
      <w:r w:rsidRPr="00C353C3">
        <w:rPr>
          <w:sz w:val="26"/>
          <w:szCs w:val="26"/>
        </w:rPr>
        <w:t>Financ</w:t>
      </w:r>
      <w:r>
        <w:rPr>
          <w:sz w:val="26"/>
          <w:szCs w:val="26"/>
        </w:rPr>
        <w:t>e</w:t>
      </w:r>
      <w:r w:rsidRPr="00C353C3">
        <w:rPr>
          <w:sz w:val="26"/>
          <w:szCs w:val="26"/>
        </w:rPr>
        <w:t xml:space="preserve"> will hold a republic-wide scientific and practical conference on the topic "The state of the banking system of the Republic of Uzbekistan and directions for its reform".</w:t>
      </w:r>
    </w:p>
    <w:p w14:paraId="03832530" w14:textId="77777777" w:rsidR="009E2441" w:rsidRPr="00C353C3" w:rsidRDefault="009E2441" w:rsidP="009E2441">
      <w:pPr>
        <w:ind w:firstLine="709"/>
        <w:jc w:val="both"/>
        <w:rPr>
          <w:sz w:val="26"/>
          <w:szCs w:val="26"/>
        </w:rPr>
      </w:pPr>
      <w:r w:rsidRPr="00C353C3">
        <w:rPr>
          <w:sz w:val="26"/>
          <w:szCs w:val="26"/>
        </w:rPr>
        <w:t>Conference will be held on the basis of the tasks defined in Decree No. PF-5992 of the President of the Republic of Uzbekistan "On the strategy of reforming the banking system of the Republic of Uzbekistan for 2020-2025" (May 12, 2020), Decree No. PF-60 "On the Development Strategy of New Uzbekistan for 2022-2026" (January 28, 2022), Resolution No. PQ-4611 "On additional measures for the transition to international financial reporting standards" (February 24, 2020),</w:t>
      </w:r>
      <w:r>
        <w:rPr>
          <w:sz w:val="26"/>
          <w:szCs w:val="26"/>
        </w:rPr>
        <w:t xml:space="preserve"> </w:t>
      </w:r>
      <w:r w:rsidRPr="00C353C3">
        <w:rPr>
          <w:sz w:val="26"/>
          <w:szCs w:val="26"/>
        </w:rPr>
        <w:t>Resolution No. PQ-3946 "On measures to further develop</w:t>
      </w:r>
      <w:r>
        <w:rPr>
          <w:sz w:val="26"/>
          <w:szCs w:val="26"/>
        </w:rPr>
        <w:t>ing</w:t>
      </w:r>
      <w:r w:rsidRPr="00C353C3">
        <w:rPr>
          <w:sz w:val="26"/>
          <w:szCs w:val="26"/>
        </w:rPr>
        <w:t xml:space="preserve"> audit activity in the Republic of Uzbekistan"(September 19, 2018).</w:t>
      </w:r>
      <w:r>
        <w:rPr>
          <w:sz w:val="26"/>
          <w:szCs w:val="26"/>
        </w:rPr>
        <w:t xml:space="preserve">  </w:t>
      </w:r>
    </w:p>
    <w:p w14:paraId="59365264" w14:textId="77777777" w:rsidR="009E2441" w:rsidRPr="00C353C3" w:rsidRDefault="009E2441" w:rsidP="009E2441">
      <w:pPr>
        <w:ind w:firstLine="709"/>
        <w:jc w:val="both"/>
        <w:rPr>
          <w:sz w:val="26"/>
          <w:szCs w:val="26"/>
        </w:rPr>
      </w:pPr>
      <w:r w:rsidRPr="00C353C3">
        <w:rPr>
          <w:sz w:val="26"/>
          <w:szCs w:val="26"/>
        </w:rPr>
        <w:t>In the conference, the following sections will be organized along with the Plenary meeting.</w:t>
      </w:r>
    </w:p>
    <w:p w14:paraId="1403A9C3" w14:textId="77777777" w:rsidR="009E2441" w:rsidRPr="00C353C3" w:rsidRDefault="009E2441" w:rsidP="009E2441">
      <w:pPr>
        <w:ind w:firstLine="709"/>
        <w:jc w:val="both"/>
        <w:rPr>
          <w:sz w:val="26"/>
          <w:szCs w:val="26"/>
        </w:rPr>
      </w:pPr>
      <w:r w:rsidRPr="00C353C3">
        <w:rPr>
          <w:sz w:val="26"/>
          <w:szCs w:val="26"/>
        </w:rPr>
        <w:t>Section 1. Banking system problems and directions of its development;</w:t>
      </w:r>
    </w:p>
    <w:p w14:paraId="6B9452BD" w14:textId="77777777" w:rsidR="009E2441" w:rsidRPr="00C353C3" w:rsidRDefault="009E2441" w:rsidP="009E2441">
      <w:pPr>
        <w:ind w:firstLine="709"/>
        <w:jc w:val="both"/>
        <w:rPr>
          <w:sz w:val="26"/>
          <w:szCs w:val="26"/>
        </w:rPr>
      </w:pPr>
      <w:r w:rsidRPr="00C353C3">
        <w:rPr>
          <w:sz w:val="26"/>
          <w:szCs w:val="26"/>
        </w:rPr>
        <w:t>Section 2. Improving the efficiency and ensuring the stability of the banking system;</w:t>
      </w:r>
    </w:p>
    <w:p w14:paraId="3436FFA4" w14:textId="77777777" w:rsidR="009E2441" w:rsidRPr="00C353C3" w:rsidRDefault="009E2441" w:rsidP="009E2441">
      <w:pPr>
        <w:ind w:firstLine="709"/>
        <w:jc w:val="both"/>
        <w:rPr>
          <w:sz w:val="26"/>
          <w:szCs w:val="26"/>
        </w:rPr>
      </w:pPr>
      <w:r w:rsidRPr="00C353C3">
        <w:rPr>
          <w:sz w:val="26"/>
          <w:szCs w:val="26"/>
        </w:rPr>
        <w:t>Section 3. Increasing the popularity and quality of financial services;</w:t>
      </w:r>
    </w:p>
    <w:p w14:paraId="3CFA0E78" w14:textId="77777777" w:rsidR="009E2441" w:rsidRPr="00C353C3" w:rsidRDefault="009E2441" w:rsidP="009E2441">
      <w:pPr>
        <w:ind w:firstLine="709"/>
        <w:jc w:val="both"/>
        <w:rPr>
          <w:sz w:val="26"/>
          <w:szCs w:val="26"/>
        </w:rPr>
      </w:pPr>
      <w:r w:rsidRPr="00C353C3">
        <w:rPr>
          <w:sz w:val="26"/>
          <w:szCs w:val="26"/>
        </w:rPr>
        <w:t>Section 4. The role of accounting, control and audit in the bank's corporate management, their organization and increasing efficiency;</w:t>
      </w:r>
    </w:p>
    <w:p w14:paraId="6009EDE7" w14:textId="77777777" w:rsidR="009E2441" w:rsidRPr="00C353C3" w:rsidRDefault="009E2441" w:rsidP="009E2441">
      <w:pPr>
        <w:ind w:firstLine="709"/>
        <w:jc w:val="both"/>
        <w:rPr>
          <w:sz w:val="26"/>
          <w:szCs w:val="26"/>
        </w:rPr>
      </w:pPr>
      <w:r w:rsidRPr="00C353C3">
        <w:rPr>
          <w:sz w:val="26"/>
          <w:szCs w:val="26"/>
        </w:rPr>
        <w:t>Section 5. Tax, investment and financial market priorities in the reform of the banking system.</w:t>
      </w:r>
    </w:p>
    <w:p w14:paraId="77F8AEBA" w14:textId="7BC249FC" w:rsidR="009E2441" w:rsidRPr="00C353C3" w:rsidRDefault="009E2441" w:rsidP="009E2441">
      <w:pPr>
        <w:ind w:firstLine="709"/>
        <w:jc w:val="both"/>
        <w:rPr>
          <w:sz w:val="26"/>
          <w:szCs w:val="26"/>
        </w:rPr>
      </w:pPr>
      <w:r w:rsidRPr="00C353C3">
        <w:rPr>
          <w:sz w:val="26"/>
          <w:szCs w:val="26"/>
        </w:rPr>
        <w:t xml:space="preserve">Persons who wish to participate in the conference should submit </w:t>
      </w:r>
      <w:r>
        <w:rPr>
          <w:sz w:val="26"/>
          <w:szCs w:val="26"/>
        </w:rPr>
        <w:t>theses</w:t>
      </w:r>
      <w:r w:rsidRPr="00C353C3">
        <w:rPr>
          <w:sz w:val="26"/>
          <w:szCs w:val="26"/>
        </w:rPr>
        <w:t xml:space="preserve"> of their lectures in paper and electronic form to the conference organizing committee by October 10. Address: Tashkent Institute </w:t>
      </w:r>
      <w:r>
        <w:rPr>
          <w:sz w:val="26"/>
          <w:szCs w:val="26"/>
        </w:rPr>
        <w:t xml:space="preserve">of </w:t>
      </w:r>
      <w:r w:rsidRPr="00C353C3">
        <w:rPr>
          <w:sz w:val="26"/>
          <w:szCs w:val="26"/>
        </w:rPr>
        <w:t>Financ</w:t>
      </w:r>
      <w:r>
        <w:rPr>
          <w:sz w:val="26"/>
          <w:szCs w:val="26"/>
        </w:rPr>
        <w:t>e</w:t>
      </w:r>
      <w:r w:rsidRPr="00C353C3">
        <w:rPr>
          <w:sz w:val="26"/>
          <w:szCs w:val="26"/>
        </w:rPr>
        <w:t>, Faculty of Banking, Department of "Bank</w:t>
      </w:r>
      <w:r>
        <w:rPr>
          <w:sz w:val="26"/>
          <w:szCs w:val="26"/>
        </w:rPr>
        <w:t xml:space="preserve"> accounting</w:t>
      </w:r>
      <w:r w:rsidRPr="00C353C3">
        <w:rPr>
          <w:sz w:val="26"/>
          <w:szCs w:val="26"/>
        </w:rPr>
        <w:t xml:space="preserve"> and </w:t>
      </w:r>
      <w:r>
        <w:rPr>
          <w:sz w:val="26"/>
          <w:szCs w:val="26"/>
        </w:rPr>
        <w:t>a</w:t>
      </w:r>
      <w:r w:rsidRPr="00C353C3">
        <w:rPr>
          <w:sz w:val="26"/>
          <w:szCs w:val="26"/>
        </w:rPr>
        <w:t xml:space="preserve">udit", room 209 and Department of "Banking", room 220. E-mail: </w:t>
      </w:r>
      <w:r w:rsidRPr="009E2441">
        <w:rPr>
          <w:sz w:val="26"/>
          <w:szCs w:val="26"/>
        </w:rPr>
        <w:t>bank_audit@tfi.uz</w:t>
      </w:r>
    </w:p>
    <w:p w14:paraId="1A54006C" w14:textId="77777777" w:rsidR="009E2441" w:rsidRPr="00C353C3" w:rsidRDefault="009E2441" w:rsidP="009E2441">
      <w:pPr>
        <w:ind w:firstLine="709"/>
        <w:jc w:val="both"/>
        <w:rPr>
          <w:sz w:val="26"/>
          <w:szCs w:val="26"/>
        </w:rPr>
      </w:pPr>
      <w:r w:rsidRPr="00C353C3">
        <w:rPr>
          <w:sz w:val="26"/>
          <w:szCs w:val="26"/>
        </w:rPr>
        <w:t>Procedure for registration of the presented conference materials:</w:t>
      </w:r>
    </w:p>
    <w:p w14:paraId="23A0E39C" w14:textId="77777777" w:rsidR="009E2441" w:rsidRPr="00C353C3" w:rsidRDefault="009E2441" w:rsidP="009E2441">
      <w:pPr>
        <w:ind w:firstLine="709"/>
        <w:jc w:val="both"/>
        <w:rPr>
          <w:sz w:val="26"/>
          <w:szCs w:val="26"/>
        </w:rPr>
      </w:pPr>
      <w:r>
        <w:rPr>
          <w:sz w:val="26"/>
          <w:szCs w:val="26"/>
        </w:rPr>
        <w:t>Theses</w:t>
      </w:r>
      <w:r w:rsidRPr="00C353C3">
        <w:rPr>
          <w:sz w:val="26"/>
          <w:szCs w:val="26"/>
        </w:rPr>
        <w:t xml:space="preserve"> of lectures and presentations containing scientific and practical recommendations can be submitted in Uzbek, Russian and English languages, 3-5 pages long. Lecture </w:t>
      </w:r>
      <w:r>
        <w:rPr>
          <w:sz w:val="26"/>
          <w:szCs w:val="26"/>
        </w:rPr>
        <w:t>thesises</w:t>
      </w:r>
      <w:r w:rsidRPr="00C353C3">
        <w:rPr>
          <w:sz w:val="26"/>
          <w:szCs w:val="26"/>
        </w:rPr>
        <w:t xml:space="preserve"> should be written in Microsoft Word Times New Roman program, 14 pt font, 1.5 spacing, A4 (210*297) paper format, 2 cm from the top and bottom, 3 cm from the left side, 1.5 cm from the right side. The name of the article (thesis) is written in capital letters, the author's last name and first name, academic degree, place of work are written in the next line. The name of the electronic file should be specified with the author's surname and initials.</w:t>
      </w:r>
    </w:p>
    <w:p w14:paraId="6E48B03C" w14:textId="77777777" w:rsidR="009E2441" w:rsidRPr="00C353C3" w:rsidRDefault="009E2441" w:rsidP="009E2441">
      <w:pPr>
        <w:ind w:firstLine="709"/>
        <w:jc w:val="both"/>
        <w:rPr>
          <w:sz w:val="26"/>
          <w:szCs w:val="26"/>
        </w:rPr>
      </w:pPr>
      <w:r w:rsidRPr="00C353C3">
        <w:rPr>
          <w:sz w:val="26"/>
          <w:szCs w:val="26"/>
        </w:rPr>
        <w:t>Articles (theses) that do not meet the above requirements and are submitted late will not be published and will not be returned to the authors. Selected articles and theses are published on a paid basis - the fee for one page of the thesis is 15,000 soums.</w:t>
      </w:r>
    </w:p>
    <w:p w14:paraId="759DE275" w14:textId="77777777" w:rsidR="009E2441" w:rsidRPr="00C353C3" w:rsidRDefault="009E2441" w:rsidP="009E2441">
      <w:pPr>
        <w:ind w:firstLine="709"/>
        <w:jc w:val="both"/>
        <w:rPr>
          <w:sz w:val="26"/>
          <w:szCs w:val="26"/>
        </w:rPr>
      </w:pPr>
      <w:r w:rsidRPr="00C353C3">
        <w:rPr>
          <w:sz w:val="26"/>
          <w:szCs w:val="26"/>
        </w:rPr>
        <w:t xml:space="preserve">At the opening of the conference, the Plenary meeting will be held on October 20, 2023 at 10:00 a.m. in the lecture hall of the Tashkent Institute </w:t>
      </w:r>
      <w:r>
        <w:rPr>
          <w:sz w:val="26"/>
          <w:szCs w:val="26"/>
        </w:rPr>
        <w:t xml:space="preserve">of </w:t>
      </w:r>
      <w:r w:rsidRPr="00C353C3">
        <w:rPr>
          <w:sz w:val="26"/>
          <w:szCs w:val="26"/>
        </w:rPr>
        <w:t>Financ</w:t>
      </w:r>
      <w:r>
        <w:rPr>
          <w:sz w:val="26"/>
          <w:szCs w:val="26"/>
        </w:rPr>
        <w:t>e</w:t>
      </w:r>
      <w:r w:rsidRPr="00C353C3">
        <w:rPr>
          <w:sz w:val="26"/>
          <w:szCs w:val="26"/>
        </w:rPr>
        <w:t>, Obi-Hayat building, 4th floor. Registration starts at 9.00</w:t>
      </w:r>
      <w:r>
        <w:rPr>
          <w:sz w:val="26"/>
          <w:szCs w:val="26"/>
        </w:rPr>
        <w:t xml:space="preserve"> a.m.</w:t>
      </w:r>
      <w:r w:rsidRPr="00C353C3">
        <w:rPr>
          <w:sz w:val="26"/>
          <w:szCs w:val="26"/>
        </w:rPr>
        <w:t xml:space="preserve"> The work of sections will be organized from 14.00</w:t>
      </w:r>
      <w:r>
        <w:rPr>
          <w:sz w:val="26"/>
          <w:szCs w:val="26"/>
        </w:rPr>
        <w:t xml:space="preserve"> p.m</w:t>
      </w:r>
      <w:r w:rsidRPr="00C353C3">
        <w:rPr>
          <w:sz w:val="26"/>
          <w:szCs w:val="26"/>
        </w:rPr>
        <w:t>.</w:t>
      </w:r>
    </w:p>
    <w:p w14:paraId="45059BAA" w14:textId="77777777" w:rsidR="009E2441" w:rsidRPr="00C353C3" w:rsidRDefault="009E2441" w:rsidP="009E2441">
      <w:pPr>
        <w:ind w:firstLine="709"/>
        <w:jc w:val="both"/>
        <w:rPr>
          <w:sz w:val="26"/>
          <w:szCs w:val="26"/>
        </w:rPr>
      </w:pPr>
      <w:r w:rsidRPr="00C353C3">
        <w:rPr>
          <w:sz w:val="26"/>
          <w:szCs w:val="26"/>
        </w:rPr>
        <w:t xml:space="preserve">Detailed information about the conference is posted on the website of the Tashkent Institute </w:t>
      </w:r>
      <w:r>
        <w:rPr>
          <w:sz w:val="26"/>
          <w:szCs w:val="26"/>
        </w:rPr>
        <w:t xml:space="preserve">of </w:t>
      </w:r>
      <w:r w:rsidRPr="00C353C3">
        <w:rPr>
          <w:sz w:val="26"/>
          <w:szCs w:val="26"/>
        </w:rPr>
        <w:t>Financ</w:t>
      </w:r>
      <w:r>
        <w:rPr>
          <w:sz w:val="26"/>
          <w:szCs w:val="26"/>
        </w:rPr>
        <w:t>e</w:t>
      </w:r>
      <w:r w:rsidRPr="00C353C3">
        <w:rPr>
          <w:sz w:val="26"/>
          <w:szCs w:val="26"/>
        </w:rPr>
        <w:t xml:space="preserve"> www.tfi.uz.</w:t>
      </w:r>
    </w:p>
    <w:p w14:paraId="033197A9" w14:textId="77777777" w:rsidR="009E2441" w:rsidRPr="00E64297" w:rsidRDefault="009E2441" w:rsidP="009E2441">
      <w:pPr>
        <w:ind w:firstLine="709"/>
        <w:jc w:val="both"/>
        <w:rPr>
          <w:sz w:val="26"/>
          <w:szCs w:val="26"/>
        </w:rPr>
      </w:pPr>
      <w:r w:rsidRPr="00C353C3">
        <w:rPr>
          <w:sz w:val="26"/>
          <w:szCs w:val="26"/>
        </w:rPr>
        <w:t>Phones for information: Tel. (71) 234-07-19, (71) 234-43-42.</w:t>
      </w:r>
    </w:p>
    <w:p w14:paraId="3CF99FA1" w14:textId="36F47F39" w:rsidR="00A809D3" w:rsidRPr="00E64297" w:rsidRDefault="00A809D3" w:rsidP="009E2441">
      <w:pPr>
        <w:ind w:firstLine="709"/>
        <w:jc w:val="both"/>
        <w:rPr>
          <w:sz w:val="26"/>
          <w:szCs w:val="26"/>
        </w:rPr>
      </w:pPr>
    </w:p>
    <w:sectPr w:rsidR="00A809D3" w:rsidRPr="00E64297" w:rsidSect="00EF5AC5">
      <w:pgSz w:w="12240" w:h="15840"/>
      <w:pgMar w:top="709" w:right="850" w:bottom="709" w:left="156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D0B003" w14:textId="77777777" w:rsidR="00DE049A" w:rsidRDefault="00DE049A" w:rsidP="00275DDD">
      <w:r>
        <w:separator/>
      </w:r>
    </w:p>
  </w:endnote>
  <w:endnote w:type="continuationSeparator" w:id="0">
    <w:p w14:paraId="044DE5AE" w14:textId="77777777" w:rsidR="00DE049A" w:rsidRDefault="00DE049A" w:rsidP="00275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042A9" w14:textId="77777777" w:rsidR="00DE049A" w:rsidRDefault="00DE049A" w:rsidP="00275DDD">
      <w:r>
        <w:separator/>
      </w:r>
    </w:p>
  </w:footnote>
  <w:footnote w:type="continuationSeparator" w:id="0">
    <w:p w14:paraId="51C905E8" w14:textId="77777777" w:rsidR="00DE049A" w:rsidRDefault="00DE049A" w:rsidP="00275D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AE751E"/>
    <w:multiLevelType w:val="hybridMultilevel"/>
    <w:tmpl w:val="AA1805D0"/>
    <w:styleLink w:val="3"/>
    <w:lvl w:ilvl="0" w:tplc="46129B68">
      <w:start w:val="1"/>
      <w:numFmt w:val="bullet"/>
      <w:lvlText w:val="·"/>
      <w:lvlJc w:val="left"/>
      <w:pPr>
        <w:tabs>
          <w:tab w:val="left" w:pos="709"/>
          <w:tab w:val="num" w:pos="851"/>
        </w:tabs>
        <w:ind w:left="99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9ACB792">
      <w:start w:val="1"/>
      <w:numFmt w:val="bullet"/>
      <w:lvlText w:val="o"/>
      <w:lvlJc w:val="left"/>
      <w:pPr>
        <w:tabs>
          <w:tab w:val="left" w:pos="709"/>
          <w:tab w:val="left" w:pos="851"/>
          <w:tab w:val="num" w:pos="1713"/>
        </w:tabs>
        <w:ind w:left="1855" w:hanging="50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E6A020E">
      <w:start w:val="1"/>
      <w:numFmt w:val="bullet"/>
      <w:lvlText w:val="▪"/>
      <w:lvlJc w:val="left"/>
      <w:pPr>
        <w:tabs>
          <w:tab w:val="left" w:pos="709"/>
          <w:tab w:val="left" w:pos="851"/>
          <w:tab w:val="num" w:pos="2433"/>
        </w:tabs>
        <w:ind w:left="2575" w:hanging="50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BF80D9C">
      <w:start w:val="1"/>
      <w:numFmt w:val="bullet"/>
      <w:lvlText w:val="·"/>
      <w:lvlJc w:val="left"/>
      <w:pPr>
        <w:tabs>
          <w:tab w:val="left" w:pos="709"/>
          <w:tab w:val="left" w:pos="851"/>
          <w:tab w:val="num" w:pos="3153"/>
        </w:tabs>
        <w:ind w:left="3295" w:hanging="50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BDA1A78">
      <w:start w:val="1"/>
      <w:numFmt w:val="bullet"/>
      <w:lvlText w:val="o"/>
      <w:lvlJc w:val="left"/>
      <w:pPr>
        <w:tabs>
          <w:tab w:val="left" w:pos="709"/>
          <w:tab w:val="left" w:pos="851"/>
          <w:tab w:val="num" w:pos="3873"/>
        </w:tabs>
        <w:ind w:left="4015" w:hanging="50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D9CB644">
      <w:start w:val="1"/>
      <w:numFmt w:val="bullet"/>
      <w:lvlText w:val="▪"/>
      <w:lvlJc w:val="left"/>
      <w:pPr>
        <w:tabs>
          <w:tab w:val="left" w:pos="709"/>
          <w:tab w:val="left" w:pos="851"/>
          <w:tab w:val="num" w:pos="4593"/>
        </w:tabs>
        <w:ind w:left="4735" w:hanging="50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BBE9826">
      <w:start w:val="1"/>
      <w:numFmt w:val="bullet"/>
      <w:lvlText w:val="·"/>
      <w:lvlJc w:val="left"/>
      <w:pPr>
        <w:tabs>
          <w:tab w:val="left" w:pos="709"/>
          <w:tab w:val="left" w:pos="851"/>
          <w:tab w:val="num" w:pos="5313"/>
        </w:tabs>
        <w:ind w:left="5455" w:hanging="50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01A3700">
      <w:start w:val="1"/>
      <w:numFmt w:val="bullet"/>
      <w:lvlText w:val="o"/>
      <w:lvlJc w:val="left"/>
      <w:pPr>
        <w:tabs>
          <w:tab w:val="left" w:pos="709"/>
          <w:tab w:val="left" w:pos="851"/>
          <w:tab w:val="num" w:pos="6033"/>
        </w:tabs>
        <w:ind w:left="6175" w:hanging="50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9220456">
      <w:start w:val="1"/>
      <w:numFmt w:val="bullet"/>
      <w:lvlText w:val="▪"/>
      <w:lvlJc w:val="left"/>
      <w:pPr>
        <w:tabs>
          <w:tab w:val="left" w:pos="709"/>
          <w:tab w:val="left" w:pos="851"/>
          <w:tab w:val="num" w:pos="6753"/>
        </w:tabs>
        <w:ind w:left="6895" w:hanging="50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7B1C3402"/>
    <w:multiLevelType w:val="hybridMultilevel"/>
    <w:tmpl w:val="AA1805D0"/>
    <w:numStyleLink w:val="3"/>
  </w:abstractNum>
  <w:num w:numId="1" w16cid:durableId="974144719">
    <w:abstractNumId w:val="0"/>
  </w:num>
  <w:num w:numId="2" w16cid:durableId="8825923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597E"/>
    <w:rsid w:val="00020A6D"/>
    <w:rsid w:val="00053F0F"/>
    <w:rsid w:val="00061F93"/>
    <w:rsid w:val="000F66DA"/>
    <w:rsid w:val="00113547"/>
    <w:rsid w:val="00141E4B"/>
    <w:rsid w:val="001450E2"/>
    <w:rsid w:val="00162F78"/>
    <w:rsid w:val="00170F02"/>
    <w:rsid w:val="001830AE"/>
    <w:rsid w:val="00227A70"/>
    <w:rsid w:val="00275DDD"/>
    <w:rsid w:val="00292FB6"/>
    <w:rsid w:val="002C6BD0"/>
    <w:rsid w:val="002D7B26"/>
    <w:rsid w:val="00310790"/>
    <w:rsid w:val="00322B5A"/>
    <w:rsid w:val="00375070"/>
    <w:rsid w:val="004628C3"/>
    <w:rsid w:val="004B3292"/>
    <w:rsid w:val="004D5615"/>
    <w:rsid w:val="0057119E"/>
    <w:rsid w:val="00576AE5"/>
    <w:rsid w:val="005F5ACC"/>
    <w:rsid w:val="00611F8D"/>
    <w:rsid w:val="00742BBD"/>
    <w:rsid w:val="00760BCD"/>
    <w:rsid w:val="00785A3A"/>
    <w:rsid w:val="00785C9D"/>
    <w:rsid w:val="00791319"/>
    <w:rsid w:val="00794995"/>
    <w:rsid w:val="007A26D1"/>
    <w:rsid w:val="007E6EEB"/>
    <w:rsid w:val="00810D37"/>
    <w:rsid w:val="00835035"/>
    <w:rsid w:val="008B61D1"/>
    <w:rsid w:val="008C171D"/>
    <w:rsid w:val="009112BE"/>
    <w:rsid w:val="00926DF5"/>
    <w:rsid w:val="009613FF"/>
    <w:rsid w:val="009A2110"/>
    <w:rsid w:val="009C6734"/>
    <w:rsid w:val="009E2441"/>
    <w:rsid w:val="00A809D3"/>
    <w:rsid w:val="00AC471C"/>
    <w:rsid w:val="00AE60B8"/>
    <w:rsid w:val="00AF14F6"/>
    <w:rsid w:val="00AF18C1"/>
    <w:rsid w:val="00B46269"/>
    <w:rsid w:val="00B87BDF"/>
    <w:rsid w:val="00B87E66"/>
    <w:rsid w:val="00BC71C1"/>
    <w:rsid w:val="00BD420E"/>
    <w:rsid w:val="00C353C3"/>
    <w:rsid w:val="00C67CAA"/>
    <w:rsid w:val="00CD6463"/>
    <w:rsid w:val="00D04D07"/>
    <w:rsid w:val="00D41DBE"/>
    <w:rsid w:val="00D62546"/>
    <w:rsid w:val="00D7694A"/>
    <w:rsid w:val="00DB5D22"/>
    <w:rsid w:val="00DE049A"/>
    <w:rsid w:val="00DF1019"/>
    <w:rsid w:val="00DF4495"/>
    <w:rsid w:val="00DF5203"/>
    <w:rsid w:val="00E14E39"/>
    <w:rsid w:val="00E64297"/>
    <w:rsid w:val="00E67829"/>
    <w:rsid w:val="00E8048E"/>
    <w:rsid w:val="00EE1A01"/>
    <w:rsid w:val="00EF5AC5"/>
    <w:rsid w:val="00F43BFE"/>
    <w:rsid w:val="00F759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08261B"/>
  <w15:chartTrackingRefBased/>
  <w15:docId w15:val="{7D0D6FA8-DA24-43D6-A5FE-A5927FA72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7597E"/>
    <w:rPr>
      <w:noProof/>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18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275DDD"/>
    <w:pPr>
      <w:tabs>
        <w:tab w:val="center" w:pos="4677"/>
        <w:tab w:val="right" w:pos="9355"/>
      </w:tabs>
    </w:pPr>
    <w:rPr>
      <w:lang w:eastAsia="x-none"/>
    </w:rPr>
  </w:style>
  <w:style w:type="character" w:customStyle="1" w:styleId="a5">
    <w:name w:val="Верхний колонтитул Знак"/>
    <w:link w:val="a4"/>
    <w:rsid w:val="00275DDD"/>
    <w:rPr>
      <w:noProof/>
      <w:sz w:val="24"/>
      <w:szCs w:val="24"/>
      <w:lang w:val="en-US"/>
    </w:rPr>
  </w:style>
  <w:style w:type="paragraph" w:styleId="a6">
    <w:name w:val="footer"/>
    <w:basedOn w:val="a"/>
    <w:link w:val="a7"/>
    <w:rsid w:val="00275DDD"/>
    <w:pPr>
      <w:tabs>
        <w:tab w:val="center" w:pos="4677"/>
        <w:tab w:val="right" w:pos="9355"/>
      </w:tabs>
    </w:pPr>
    <w:rPr>
      <w:lang w:eastAsia="x-none"/>
    </w:rPr>
  </w:style>
  <w:style w:type="character" w:customStyle="1" w:styleId="a7">
    <w:name w:val="Нижний колонтитул Знак"/>
    <w:link w:val="a6"/>
    <w:rsid w:val="00275DDD"/>
    <w:rPr>
      <w:noProof/>
      <w:sz w:val="24"/>
      <w:szCs w:val="24"/>
      <w:lang w:val="en-US"/>
    </w:rPr>
  </w:style>
  <w:style w:type="numbering" w:customStyle="1" w:styleId="3">
    <w:name w:val="Импортированный стиль 3"/>
    <w:rsid w:val="002C6BD0"/>
    <w:pPr>
      <w:numPr>
        <w:numId w:val="1"/>
      </w:numPr>
    </w:pPr>
  </w:style>
  <w:style w:type="paragraph" w:customStyle="1" w:styleId="Default">
    <w:name w:val="Default"/>
    <w:rsid w:val="00576AE5"/>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8286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D:\Users\narzullo.oblomurodov\AppData\Local\Temp\Rar$DI74.719\www.tfi.u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AF75B1-6381-4316-9710-6AA8DC63D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3</Pages>
  <Words>1379</Words>
  <Characters>7861</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Ахборот хати</vt:lpstr>
    </vt:vector>
  </TitlesOfParts>
  <Company/>
  <LinksUpToDate>false</LinksUpToDate>
  <CharactersWithSpaces>9222</CharactersWithSpaces>
  <SharedDoc>false</SharedDoc>
  <HLinks>
    <vt:vector size="6" baseType="variant">
      <vt:variant>
        <vt:i4>2949177</vt:i4>
      </vt:variant>
      <vt:variant>
        <vt:i4>0</vt:i4>
      </vt:variant>
      <vt:variant>
        <vt:i4>0</vt:i4>
      </vt:variant>
      <vt:variant>
        <vt:i4>5</vt:i4>
      </vt:variant>
      <vt:variant>
        <vt:lpwstr>../../../../../../Users/narzullo.oblomurodov/AppData/Local/Temp/Rar$DI74.719/www.tfi.uz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Ахборот хати</dc:title>
  <dc:subject/>
  <dc:creator>Toshkent Moliya Instituti</dc:creator>
  <cp:keywords/>
  <cp:lastModifiedBy>inom23@gmail.com</cp:lastModifiedBy>
  <cp:revision>8</cp:revision>
  <cp:lastPrinted>2014-02-19T10:21:00Z</cp:lastPrinted>
  <dcterms:created xsi:type="dcterms:W3CDTF">2023-03-24T04:41:00Z</dcterms:created>
  <dcterms:modified xsi:type="dcterms:W3CDTF">2023-03-29T05:31:00Z</dcterms:modified>
</cp:coreProperties>
</file>